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385747" w:sz="24" w:space="1"/>
        </w:pBdr>
        <w:spacing w:after="240" w:before="0"/>
      </w:pPr>
      <w:r>
        <w:rPr>
          <w:sz w:val="2"/>
          <w:szCs w:val="2"/>
        </w:rPr>
        <w:t xml:space="preserve"/>
      </w:r>
    </w:p>
    <w:p>
      <w:pPr>
        <w:spacing w:after="20" w:before="0"/>
        <w:jc w:val="center"/>
      </w:pPr>
      <w:r>
        <w:rPr>
          <w:rFonts w:ascii="EB Garamond" w:cs="EB Garamond" w:eastAsia="EB Garamond" w:hAnsi="EB Garamond"/>
          <w:b/>
          <w:bCs/>
          <w:sz w:val="40"/>
          <w:szCs w:val="40"/>
        </w:rPr>
        <w:t xml:space="preserve">St. Michael the Archangel Catholic Church</w:t>
      </w:r>
    </w:p>
    <w:p>
      <w:pPr>
        <w:spacing w:after="40" w:before="0"/>
        <w:jc w:val="center"/>
      </w:pPr>
      <w:r>
        <w:rPr>
          <w:rFonts w:ascii="EB Garamond" w:cs="EB Garamond" w:eastAsia="EB Garamond" w:hAnsi="EB Garamond"/>
          <w:color w:val="666666"/>
          <w:sz w:val="18"/>
          <w:szCs w:val="18"/>
        </w:rPr>
        <w:t xml:space="preserve">1450 Cathedral Avenue · Sacramento, California</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tblGrid>
      <w:tr>
        <w:tc>
          <w:tcPr>
            <w:tcW w:type="pct" w:w="44%"/>
            <w:vAlign w:val="center"/>
          </w:tcPr>
          <w:p>
            <w:pPr>
              <w:pBdr>
                <w:bottom w:val="single" w:color="385747" w:sz="4" w:space="1"/>
              </w:pBdr>
            </w:pPr>
            <w:r>
              <w:rPr>
                <w:sz w:val="2"/>
                <w:szCs w:val="2"/>
              </w:rPr>
              <w:t xml:space="preserve"/>
            </w:r>
          </w:p>
        </w:tc>
        <w:tc>
          <w:tcPr>
            <w:tcW w:type="pct" w:w="12%"/>
            <w:vAlign w:val="center"/>
          </w:tcPr>
          <w:p>
            <w:pPr>
              <w:spacing w:after="0" w:before="0"/>
              <w:jc w:val="center"/>
            </w:pPr>
            <w:r>
              <w:rPr>
                <w:rFonts w:ascii="EB Garamond" w:cs="EB Garamond" w:eastAsia="EB Garamond" w:hAnsi="EB Garamond"/>
                <w:color w:val="385747"/>
                <w:sz w:val="32"/>
                <w:szCs w:val="32"/>
              </w:rPr>
              <w:t xml:space="preserve">+</w:t>
            </w:r>
          </w:p>
        </w:tc>
        <w:tc>
          <w:tcPr>
            <w:tcW w:type="pct" w:w="44%"/>
            <w:vAlign w:val="center"/>
          </w:tcPr>
          <w:p>
            <w:pPr>
              <w:pBdr>
                <w:bottom w:val="single" w:color="385747" w:sz="4" w:space="1"/>
              </w:pBdr>
            </w:pPr>
            <w:r>
              <w:rPr>
                <w:sz w:val="2"/>
                <w:szCs w:val="2"/>
              </w:rPr>
              <w:t xml:space="preserve"/>
            </w:r>
          </w:p>
        </w:tc>
      </w:tr>
    </w:tbl>
    <w:p>
      <w:pPr>
        <w:spacing w:after="200"/>
        <w:jc w:val="center"/>
      </w:pPr>
      <w:r>
        <w:drawing>
          <wp:inline distT="0" distB="0" distL="0" distR="0">
            <wp:extent cx="619125"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19125" cy="914400"/>
                    </a:xfrm>
                    <a:prstGeom prst="rect">
                      <a:avLst/>
                    </a:prstGeom>
                  </pic:spPr>
                </pic:pic>
              </a:graphicData>
            </a:graphic>
          </wp:inline>
        </w:drawing>
      </w:r>
    </w:p>
    <w:p>
      <w:pPr>
        <w:spacing w:after="120"/>
      </w:pPr>
    </w:p>
    <w:p>
      <w:pPr>
        <w:spacing w:after="80" w:before="0"/>
        <w:jc w:val="center"/>
      </w:pPr>
      <w:r>
        <w:rPr>
          <w:rFonts w:ascii="EB Garamond" w:cs="EB Garamond" w:eastAsia="EB Garamond" w:hAnsi="EB Garamond"/>
          <w:b/>
          <w:bCs/>
          <w:sz w:val="36"/>
          <w:szCs w:val="36"/>
        </w:rPr>
        <w:t xml:space="preserve">Fourteenth Sunday in Ordinary Time</w:t>
      </w:r>
    </w:p>
    <w:p>
      <w:pPr>
        <w:spacing w:after="60" w:before="0"/>
        <w:jc w:val="center"/>
      </w:pPr>
      <w:r>
        <w:rPr>
          <w:rFonts w:ascii="EB Garamond" w:cs="EB Garamond" w:eastAsia="EB Garamond" w:hAnsi="EB Garamond"/>
          <w:i/>
          <w:iCs/>
          <w:color w:val="555555"/>
          <w:sz w:val="24"/>
          <w:szCs w:val="24"/>
        </w:rPr>
        <w:t xml:space="preserve">Sunday, July 5, 2026</w:t>
      </w:r>
    </w:p>
    <w:p>
      <w:pPr>
        <w:spacing w:after="60"/>
        <w:jc w:val="center"/>
      </w:pPr>
      <w:r>
        <w:rPr>
          <w:rFonts w:ascii="EB Garamond" w:cs="EB Garamond" w:eastAsia="EB Garamond" w:hAnsi="EB Garamond"/>
          <w:caps/>
          <w:color w:val="FFFFFF"/>
          <w:spacing w:val="30"/>
          <w:sz w:val="16"/>
          <w:szCs w:val="16"/>
          <w:shd w:fill="385747" w:val="clear"/>
        </w:rPr>
        <w:t xml:space="preserve">  ORDINARY TIME  </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tblGrid>
      <w:tr>
        <w:tc>
          <w:tcPr>
            <w:tcW w:type="pct" w:w="44%"/>
            <w:vAlign w:val="center"/>
          </w:tcPr>
          <w:p>
            <w:pPr>
              <w:pBdr>
                <w:bottom w:val="single" w:color="385747" w:sz="4" w:space="1"/>
              </w:pBdr>
            </w:pPr>
            <w:r>
              <w:rPr>
                <w:sz w:val="2"/>
                <w:szCs w:val="2"/>
              </w:rPr>
              <w:t xml:space="preserve"/>
            </w:r>
          </w:p>
        </w:tc>
        <w:tc>
          <w:tcPr>
            <w:tcW w:type="pct" w:w="12%"/>
            <w:vAlign w:val="center"/>
          </w:tcPr>
          <w:p>
            <w:pPr>
              <w:spacing w:after="0" w:before="0"/>
              <w:jc w:val="center"/>
            </w:pPr>
            <w:r>
              <w:rPr>
                <w:rFonts w:ascii="EB Garamond" w:cs="EB Garamond" w:eastAsia="EB Garamond" w:hAnsi="EB Garamond"/>
                <w:color w:val="385747"/>
                <w:sz w:val="32"/>
                <w:szCs w:val="32"/>
              </w:rPr>
              <w:t xml:space="preserve">+</w:t>
            </w:r>
          </w:p>
        </w:tc>
        <w:tc>
          <w:tcPr>
            <w:tcW w:type="pct" w:w="44%"/>
            <w:vAlign w:val="center"/>
          </w:tcPr>
          <w:p>
            <w:pPr>
              <w:pBdr>
                <w:bottom w:val="single" w:color="385747" w:sz="4" w:space="1"/>
              </w:pBdr>
            </w:pPr>
            <w:r>
              <w:rPr>
                <w:sz w:val="2"/>
                <w:szCs w:val="2"/>
              </w:rPr>
              <w:t xml:space="preserve"/>
            </w:r>
          </w:p>
        </w:tc>
      </w:tr>
    </w:tbl>
    <w:p>
      <w:pPr>
        <w:spacing w:after="40" w:before="60"/>
        <w:jc w:val="center"/>
      </w:pPr>
      <w:r>
        <w:rPr>
          <w:rFonts w:ascii="EB Garamond" w:cs="EB Garamond" w:eastAsia="EB Garamond" w:hAnsi="EB Garamond"/>
          <w:color w:val="666666"/>
          <w:sz w:val="20"/>
          <w:szCs w:val="20"/>
        </w:rPr>
        <w:t xml:space="preserve">Rev. Thomas J. Callahan, Pastor</w:t>
      </w:r>
    </w:p>
    <w:p>
      <w:pPr>
        <w:pBdr>
          <w:bottom w:val="single" w:color="385747" w:sz="24" w:space="1"/>
        </w:pBdr>
        <w:spacing w:after="0" w:before="240"/>
      </w:pPr>
      <w:r>
        <w:rPr>
          <w:sz w:val="2"/>
          <w:szCs w:val="2"/>
        </w:rPr>
        <w:t xml:space="preserve"/>
      </w:r>
    </w:p>
    <w:p>
      <w:pPr>
        <w:sectPr>
          <w:pgSz w:w="12240" w:h="15840" w:orient="portrait"/>
          <w:pgMar w:top="504" w:right="863" w:bottom="504" w:left="863" w:header="708" w:footer="708" w:gutter="0"/>
          <w:pgBorders w:offsetFrom="page" w:zOrder="front">
            <w:top w:val="single" w:color="385747" w:sz="6" w:space="12"/>
            <w:left w:val="single" w:color="385747" w:sz="6" w:space="12"/>
            <w:bottom w:val="single" w:color="385747" w:sz="6" w:space="12"/>
            <w:right w:val="single" w:color="385747" w:sz="6" w:space="12"/>
          </w:pgBorders>
          <w:pgNumType/>
          <w:vAlign w:val="center"/>
          <w:docGrid w:linePitch="360"/>
        </w:sectPr>
      </w:pPr>
    </w:p>
    <w:p>
      <w:pPr>
        <w:pBdr>
          <w:bottom w:val="single" w:color="CCCCCC" w:sz="4" w:space="2"/>
        </w:pBdr>
        <w:spacing w:after="80" w:before="120"/>
      </w:pPr>
      <w:r>
        <w:rPr>
          <w:rFonts w:ascii="EB Garamond" w:cs="EB Garamond" w:eastAsia="EB Garamond" w:hAnsi="EB Garamond"/>
          <w:b/>
          <w:bCs/>
          <w:caps/>
          <w:color w:val="385747"/>
          <w:spacing w:val="20"/>
          <w:sz w:val="26"/>
          <w:szCs w:val="26"/>
        </w:rPr>
        <w:t xml:space="preserve">INTRODUCTORY RITES</w:t>
      </w:r>
    </w:p>
    <w:p>
      <w:pPr>
        <w:spacing w:after="20" w:before="80"/>
      </w:pPr>
      <w:r>
        <w:rPr>
          <w:rFonts w:ascii="EB Garamond" w:cs="EB Garamond" w:eastAsia="EB Garamond" w:hAnsi="EB Garamond"/>
          <w:b/>
          <w:bCs/>
          <w:sz w:val="24"/>
          <w:szCs w:val="24"/>
        </w:rPr>
        <w:t xml:space="preserve">Entrance Hymn</w:t>
      </w:r>
    </w:p>
    <w:p>
      <w:pPr>
        <w:spacing w:after="40"/>
      </w:pPr>
      <w:r>
        <w:rPr>
          <w:rFonts w:ascii="EB Garamond" w:cs="EB Garamond" w:eastAsia="EB Garamond" w:hAnsi="EB Garamond"/>
          <w:i/>
          <w:iCs/>
          <w:sz w:val="24"/>
          <w:szCs w:val="24"/>
        </w:rPr>
        <w:t xml:space="preserve">All Creatures of Our God and King</w:t>
      </w:r>
    </w:p>
    <w:p>
      <w:pPr>
        <w:pBdr>
          <w:bottom w:val="single" w:color="CCCCCC" w:sz="4" w:space="2"/>
        </w:pBdr>
        <w:spacing w:after="80" w:before="120"/>
      </w:pPr>
      <w:r>
        <w:rPr>
          <w:rFonts w:ascii="EB Garamond" w:cs="EB Garamond" w:eastAsia="EB Garamond" w:hAnsi="EB Garamond"/>
          <w:b/>
          <w:bCs/>
          <w:caps/>
          <w:color w:val="385747"/>
          <w:spacing w:val="20"/>
          <w:sz w:val="26"/>
          <w:szCs w:val="26"/>
        </w:rPr>
        <w:t xml:space="preserve">LITURGY OF THE WORD</w:t>
      </w:r>
    </w:p>
    <w:p>
      <w:pPr>
        <w:spacing w:after="20" w:before="80"/>
      </w:pPr>
      <w:r>
        <w:rPr>
          <w:rFonts w:ascii="EB Garamond" w:cs="EB Garamond" w:eastAsia="EB Garamond" w:hAnsi="EB Garamond"/>
          <w:b/>
          <w:bCs/>
          <w:sz w:val="24"/>
          <w:szCs w:val="24"/>
        </w:rPr>
        <w:t xml:space="preserve">First Reading</w:t>
      </w:r>
    </w:p>
    <w:p>
      <w:pPr>
        <w:spacing w:after="20"/>
      </w:pPr>
      <w:r>
        <w:rPr>
          <w:rFonts w:ascii="EB Garamond" w:cs="EB Garamond" w:eastAsia="EB Garamond" w:hAnsi="EB Garamond"/>
          <w:i/>
          <w:iCs/>
          <w:sz w:val="22"/>
          <w:szCs w:val="22"/>
        </w:rPr>
        <w:t xml:space="preserve">Zechariah 9:9-10</w:t>
      </w:r>
    </w:p>
    <w:p>
      <w:pPr>
        <w:spacing w:after="60"/>
      </w:pPr>
      <w:r>
        <w:rPr>
          <w:rFonts w:ascii="EB Garamond" w:cs="EB Garamond" w:eastAsia="EB Garamond" w:hAnsi="EB Garamond"/>
          <w:sz w:val="22"/>
          <w:szCs w:val="22"/>
        </w:rPr>
        <w:t xml:space="preserve">Thus says the LORD: Rejoice heartily, O daughter Zion, shout for joy, O daughter Jerusalem! See, your king shall come to you; a just savior is he, meek, and riding on an ass, on a colt, the foal of an ass. He shall banish the chariot from Ephraim, and the horse from Jerusalem; the warrior's bow shall be banished, and he shall proclaim peace to the nations. His dominion shall be from sea to sea, and from the River to the ends of the earth.</w:t>
      </w:r>
    </w:p>
    <w:p>
      <w:pPr>
        <w:spacing w:after="20" w:before="80"/>
      </w:pPr>
      <w:r>
        <w:rPr>
          <w:rFonts w:ascii="EB Garamond" w:cs="EB Garamond" w:eastAsia="EB Garamond" w:hAnsi="EB Garamond"/>
          <w:b/>
          <w:bCs/>
          <w:sz w:val="24"/>
          <w:szCs w:val="24"/>
        </w:rPr>
        <w:t xml:space="preserve">Responsorial Psalm</w:t>
      </w:r>
    </w:p>
    <w:p>
      <w:pPr>
        <w:spacing w:after="30" w:before="20"/>
      </w:pPr>
      <w:r>
        <w:rPr>
          <w:rFonts w:ascii="EB Garamond" w:cs="EB Garamond" w:eastAsia="EB Garamond" w:hAnsi="EB Garamond"/>
          <w:b/>
          <w:bCs/>
          <w:i/>
          <w:iCs/>
          <w:sz w:val="22"/>
          <w:szCs w:val="22"/>
        </w:rPr>
        <w:t xml:space="preserve">℟ I will praise your name for ever, my king and my God.</w:t>
      </w:r>
    </w:p>
    <w:p>
      <w:pPr>
        <w:spacing w:after="60"/>
      </w:pPr>
      <w:r>
        <w:rPr>
          <w:rFonts w:ascii="EB Garamond" w:cs="EB Garamond" w:eastAsia="EB Garamond" w:hAnsi="EB Garamond"/>
          <w:sz w:val="22"/>
          <w:szCs w:val="22"/>
        </w:rPr>
        <w:t xml:space="preserve">I will extol you, O my God and King, and I will bless your name forever and ever. Every day will I bless you, and I will praise your name forever and ever. </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The LORD is gracious and merciful, slow to anger and of great kindness. The LORD is good to all and compassionate toward all his works. </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Let all your works give you thanks, O LORD, and let your faithful ones bless you. Let them discourse of the glory of your kingdom and speak of your might. </w:t>
      </w:r>
      <w:r>
        <w:br/>
        <w:t xml:space="preserve"/>
      </w:r>
      <w:r>
        <w:rPr>
          <w:rFonts w:ascii="EB Garamond" w:cs="EB Garamond" w:eastAsia="EB Garamond" w:hAnsi="EB Garamond"/>
          <w:sz w:val="22"/>
          <w:szCs w:val="22"/>
        </w:rPr>
        <w:t xml:space="preserve"/>
      </w:r>
      <w:r>
        <w:br/>
        <w:t xml:space="preserve"/>
      </w:r>
      <w:r>
        <w:rPr>
          <w:rFonts w:ascii="EB Garamond" w:cs="EB Garamond" w:eastAsia="EB Garamond" w:hAnsi="EB Garamond"/>
          <w:sz w:val="22"/>
          <w:szCs w:val="22"/>
        </w:rPr>
        <w:t xml:space="preserve">The LORD is faithful in all his words and holy in all his works. The LORD lifts up all who are falling and raises up all who are bowed down.</w:t>
      </w:r>
    </w:p>
    <w:p>
      <w:pPr>
        <w:sectPr>
          <w:type w:val="nextPage"/>
          <w:pgSz w:w="12240" w:h="15840" w:orient="portrait"/>
          <w:pgMar w:top="720" w:right="863" w:bottom="720" w:left="863" w:header="708" w:footer="708" w:gutter="0"/>
          <w:pgBorders w:offsetFrom="page" w:zOrder="front">
            <w:top w:val="single" w:color="385747" w:sz="6" w:space="12"/>
            <w:left w:val="single" w:color="385747" w:sz="6" w:space="12"/>
            <w:bottom w:val="single" w:color="385747" w:sz="6" w:space="12"/>
            <w:right w:val="single" w:color="385747" w:sz="6" w:space="12"/>
          </w:pgBorders>
          <w:pgNumType/>
          <w:docGrid w:linePitch="360"/>
        </w:sectPr>
      </w:pPr>
    </w:p>
    <w:p>
      <w:pPr>
        <w:spacing w:after="20" w:before="80"/>
      </w:pPr>
      <w:r>
        <w:rPr>
          <w:rFonts w:ascii="EB Garamond" w:cs="EB Garamond" w:eastAsia="EB Garamond" w:hAnsi="EB Garamond"/>
          <w:b/>
          <w:bCs/>
          <w:sz w:val="24"/>
          <w:szCs w:val="24"/>
        </w:rPr>
        <w:t xml:space="preserve">Second Reading</w:t>
      </w:r>
    </w:p>
    <w:p>
      <w:pPr>
        <w:spacing w:after="20"/>
      </w:pPr>
      <w:r>
        <w:rPr>
          <w:rFonts w:ascii="EB Garamond" w:cs="EB Garamond" w:eastAsia="EB Garamond" w:hAnsi="EB Garamond"/>
          <w:i/>
          <w:iCs/>
          <w:sz w:val="22"/>
          <w:szCs w:val="22"/>
        </w:rPr>
        <w:t xml:space="preserve">Romans 8:9, 11-13</w:t>
      </w:r>
    </w:p>
    <w:p>
      <w:pPr>
        <w:spacing w:after="60"/>
      </w:pPr>
      <w:r>
        <w:rPr>
          <w:rFonts w:ascii="EB Garamond" w:cs="EB Garamond" w:eastAsia="EB Garamond" w:hAnsi="EB Garamond"/>
          <w:sz w:val="22"/>
          <w:szCs w:val="22"/>
        </w:rPr>
        <w:t xml:space="preserve">Brothers and sisters: You are not in the flesh; on the contrary, you are in the spirit, if only the Spirit of God dwells in you. Whoever does not have the Spirit of Christ does not belong to him. If the Spirit of the one who raised Jesus from the dead dwells in you, the one who raised Christ from the dead will give life to your mortal bodies also, through his Spirit that dwells in you. Consequently, brothers and sisters, we are not debtors to the flesh, to live according to the flesh. For if you live according to the flesh, you will die, but if by the Spirit you put to death the deeds of the body, you will live.</w:t>
      </w:r>
    </w:p>
    <w:p>
      <w:pPr>
        <w:spacing w:after="20" w:before="80"/>
      </w:pPr>
      <w:r>
        <w:rPr>
          <w:rFonts w:ascii="EB Garamond" w:cs="EB Garamond" w:eastAsia="EB Garamond" w:hAnsi="EB Garamond"/>
          <w:b/>
          <w:bCs/>
          <w:sz w:val="24"/>
          <w:szCs w:val="24"/>
        </w:rPr>
        <w:t xml:space="preserve">Gospel</w:t>
      </w:r>
    </w:p>
    <w:p>
      <w:pPr>
        <w:spacing w:after="20"/>
      </w:pPr>
      <w:r>
        <w:rPr>
          <w:rFonts w:ascii="EB Garamond" w:cs="EB Garamond" w:eastAsia="EB Garamond" w:hAnsi="EB Garamond"/>
          <w:i/>
          <w:iCs/>
          <w:sz w:val="22"/>
          <w:szCs w:val="22"/>
        </w:rPr>
        <w:t xml:space="preserve">Matthew 11:25-30</w:t>
      </w:r>
    </w:p>
    <w:p>
      <w:pPr>
        <w:spacing w:after="60"/>
      </w:pPr>
      <w:r>
        <w:rPr>
          <w:rFonts w:ascii="EB Garamond" w:cs="EB Garamond" w:eastAsia="EB Garamond" w:hAnsi="EB Garamond"/>
          <w:sz w:val="22"/>
          <w:szCs w:val="22"/>
        </w:rPr>
        <w:t xml:space="preserve">At that time Jesus exclaimed: "I give praise to you, Father, Lord of heaven and earth, for although you have hidden these things from the wise and the learned you have revealed them to little ones. Yes, Father, such has been your gracious will. All things have been handed over to me by my Father. No one knows the Son except the Father, and no one knows the Father except the Son and anyone to whom the Son wishes to reveal him." "Come to me, all you who labor and are burdened, and I will give you rest. Take my yoke upon you and learn from me, for I am meek and humble of heart; and you will find rest for yourselves. For my yoke is easy, and my burden light."</w:t>
      </w:r>
    </w:p>
    <w:p>
      <w:pPr>
        <w:pBdr>
          <w:bottom w:val="single" w:color="CCCCCC" w:sz="4" w:space="2"/>
        </w:pBdr>
        <w:spacing w:after="80" w:before="120"/>
      </w:pPr>
      <w:r>
        <w:rPr>
          <w:rFonts w:ascii="EB Garamond" w:cs="EB Garamond" w:eastAsia="EB Garamond" w:hAnsi="EB Garamond"/>
          <w:b/>
          <w:bCs/>
          <w:caps/>
          <w:color w:val="385747"/>
          <w:spacing w:val="20"/>
          <w:sz w:val="26"/>
          <w:szCs w:val="26"/>
        </w:rPr>
        <w:t xml:space="preserve">LITURGY OF THE EUCHARIST</w:t>
      </w:r>
    </w:p>
    <w:p>
      <w:pPr>
        <w:spacing w:after="20" w:before="80"/>
      </w:pPr>
      <w:r>
        <w:rPr>
          <w:rFonts w:ascii="EB Garamond" w:cs="EB Garamond" w:eastAsia="EB Garamond" w:hAnsi="EB Garamond"/>
          <w:b/>
          <w:bCs/>
          <w:sz w:val="24"/>
          <w:szCs w:val="24"/>
        </w:rPr>
        <w:t xml:space="preserve">Offertory Hymn</w:t>
      </w:r>
    </w:p>
    <w:p>
      <w:pPr>
        <w:spacing w:after="40"/>
      </w:pPr>
      <w:r>
        <w:rPr>
          <w:rFonts w:ascii="EB Garamond" w:cs="EB Garamond" w:eastAsia="EB Garamond" w:hAnsi="EB Garamond"/>
          <w:i/>
          <w:iCs/>
          <w:sz w:val="24"/>
          <w:szCs w:val="24"/>
        </w:rPr>
        <w:t xml:space="preserve">Where Charity and Love Prevail</w:t>
      </w:r>
    </w:p>
    <w:p>
      <w:pPr>
        <w:spacing w:after="20" w:before="80"/>
      </w:pPr>
      <w:r>
        <w:rPr>
          <w:rFonts w:ascii="EB Garamond" w:cs="EB Garamond" w:eastAsia="EB Garamond" w:hAnsi="EB Garamond"/>
          <w:b/>
          <w:bCs/>
          <w:sz w:val="24"/>
          <w:szCs w:val="24"/>
        </w:rPr>
        <w:t xml:space="preserve">Holy, Holy, Holy</w:t>
      </w:r>
    </w:p>
    <w:p>
      <w:pPr>
        <w:spacing w:after="40"/>
      </w:pPr>
      <w:r>
        <w:rPr>
          <w:rFonts w:ascii="EB Garamond" w:cs="EB Garamond" w:eastAsia="EB Garamond" w:hAnsi="EB Garamond"/>
          <w:sz w:val="19"/>
          <w:szCs w:val="19"/>
        </w:rPr>
        <w:t xml:space="preserve">Holy, Holy, Holy Lord God of hosts.</w:t>
      </w:r>
      <w:r>
        <w:br/>
        <w:t xml:space="preserve"/>
      </w:r>
      <w:r>
        <w:rPr>
          <w:rFonts w:ascii="EB Garamond" w:cs="EB Garamond" w:eastAsia="EB Garamond" w:hAnsi="EB Garamond"/>
          <w:sz w:val="19"/>
          <w:szCs w:val="19"/>
        </w:rPr>
        <w:t xml:space="preserve">Heaven and earth are full of your glory.</w:t>
      </w:r>
      <w:r>
        <w:br/>
        <w:t xml:space="preserve"/>
      </w:r>
      <w:r>
        <w:rPr>
          <w:rFonts w:ascii="EB Garamond" w:cs="EB Garamond" w:eastAsia="EB Garamond" w:hAnsi="EB Garamond"/>
          <w:sz w:val="19"/>
          <w:szCs w:val="19"/>
        </w:rPr>
        <w:t xml:space="preserve">Hosanna in the highest.</w:t>
      </w:r>
      <w:r>
        <w:br/>
        <w:t xml:space="preserve"/>
      </w:r>
      <w:r>
        <w:rPr>
          <w:rFonts w:ascii="EB Garamond" w:cs="EB Garamond" w:eastAsia="EB Garamond" w:hAnsi="EB Garamond"/>
          <w:sz w:val="19"/>
          <w:szCs w:val="19"/>
        </w:rPr>
        <w:t xml:space="preserve">Blessed is he who comes in the name of the Lord.</w:t>
      </w:r>
      <w:r>
        <w:br/>
        <w:t xml:space="preserve"/>
      </w:r>
      <w:r>
        <w:rPr>
          <w:rFonts w:ascii="EB Garamond" w:cs="EB Garamond" w:eastAsia="EB Garamond" w:hAnsi="EB Garamond"/>
          <w:sz w:val="19"/>
          <w:szCs w:val="19"/>
        </w:rPr>
        <w:t xml:space="preserve">Hosanna in the highest.</w:t>
      </w:r>
    </w:p>
    <w:p>
      <w:pPr>
        <w:spacing w:after="20" w:before="80"/>
      </w:pPr>
      <w:r>
        <w:rPr>
          <w:rFonts w:ascii="EB Garamond" w:cs="EB Garamond" w:eastAsia="EB Garamond" w:hAnsi="EB Garamond"/>
          <w:b/>
          <w:bCs/>
          <w:sz w:val="24"/>
          <w:szCs w:val="24"/>
        </w:rPr>
        <w:t xml:space="preserve">Memorial Acclamation</w:t>
      </w:r>
    </w:p>
    <w:p>
      <w:pPr>
        <w:spacing w:after="40"/>
      </w:pPr>
      <w:r>
        <w:rPr>
          <w:rFonts w:ascii="EB Garamond" w:cs="EB Garamond" w:eastAsia="EB Garamond" w:hAnsi="EB Garamond"/>
          <w:sz w:val="19"/>
          <w:szCs w:val="19"/>
        </w:rPr>
        <w:t xml:space="preserve">We proclaim your Death, O Lord,</w:t>
      </w:r>
      <w:r>
        <w:br/>
        <w:t xml:space="preserve"/>
      </w:r>
      <w:r>
        <w:rPr>
          <w:rFonts w:ascii="EB Garamond" w:cs="EB Garamond" w:eastAsia="EB Garamond" w:hAnsi="EB Garamond"/>
          <w:sz w:val="19"/>
          <w:szCs w:val="19"/>
        </w:rPr>
        <w:t xml:space="preserve">and profess your Resurrection</w:t>
      </w:r>
      <w:r>
        <w:br/>
        <w:t xml:space="preserve"/>
      </w:r>
      <w:r>
        <w:rPr>
          <w:rFonts w:ascii="EB Garamond" w:cs="EB Garamond" w:eastAsia="EB Garamond" w:hAnsi="EB Garamond"/>
          <w:sz w:val="19"/>
          <w:szCs w:val="19"/>
        </w:rPr>
        <w:t xml:space="preserve">until you come again.</w:t>
      </w:r>
    </w:p>
    <w:p>
      <w:pPr>
        <w:spacing w:after="20" w:before="80"/>
      </w:pPr>
      <w:r>
        <w:rPr>
          <w:rFonts w:ascii="EB Garamond" w:cs="EB Garamond" w:eastAsia="EB Garamond" w:hAnsi="EB Garamond"/>
          <w:b/>
          <w:bCs/>
          <w:sz w:val="24"/>
          <w:szCs w:val="24"/>
        </w:rPr>
        <w:t xml:space="preserve">Lamb of God</w:t>
      </w:r>
    </w:p>
    <w:p>
      <w:pPr>
        <w:spacing w:after="40"/>
      </w:pP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have mercy on us.</w:t>
      </w:r>
      <w:r>
        <w:br/>
        <w:t xml:space="preserve"/>
      </w: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have mercy on us.</w:t>
      </w:r>
      <w:r>
        <w:br/>
        <w:t xml:space="preserve"/>
      </w:r>
      <w:r>
        <w:rPr>
          <w:rFonts w:ascii="EB Garamond" w:cs="EB Garamond" w:eastAsia="EB Garamond" w:hAnsi="EB Garamond"/>
          <w:sz w:val="19"/>
          <w:szCs w:val="19"/>
        </w:rPr>
        <w:t xml:space="preserve">Lamb of God, you take away the sins of the world,</w:t>
      </w:r>
      <w:r>
        <w:br/>
        <w:t xml:space="preserve"/>
      </w:r>
      <w:r>
        <w:rPr>
          <w:rFonts w:ascii="EB Garamond" w:cs="EB Garamond" w:eastAsia="EB Garamond" w:hAnsi="EB Garamond"/>
          <w:sz w:val="19"/>
          <w:szCs w:val="19"/>
        </w:rPr>
        <w:t xml:space="preserve">  grant us peace.</w:t>
      </w:r>
    </w:p>
    <w:p>
      <w:pPr>
        <w:spacing w:after="20" w:before="80"/>
      </w:pPr>
      <w:r>
        <w:rPr>
          <w:rFonts w:ascii="EB Garamond" w:cs="EB Garamond" w:eastAsia="EB Garamond" w:hAnsi="EB Garamond"/>
          <w:b/>
          <w:bCs/>
          <w:sz w:val="24"/>
          <w:szCs w:val="24"/>
        </w:rPr>
        <w:t xml:space="preserve">Communion Hymn</w:t>
      </w:r>
    </w:p>
    <w:p>
      <w:pPr>
        <w:spacing w:after="40"/>
      </w:pPr>
      <w:r>
        <w:rPr>
          <w:rFonts w:ascii="EB Garamond" w:cs="EB Garamond" w:eastAsia="EB Garamond" w:hAnsi="EB Garamond"/>
          <w:i/>
          <w:iCs/>
          <w:sz w:val="24"/>
          <w:szCs w:val="24"/>
        </w:rPr>
        <w:t xml:space="preserve">Panis Angelicus</w:t>
      </w:r>
    </w:p>
    <w:p>
      <w:pPr>
        <w:spacing w:after="20" w:before="80"/>
      </w:pPr>
      <w:r>
        <w:rPr>
          <w:rFonts w:ascii="EB Garamond" w:cs="EB Garamond" w:eastAsia="EB Garamond" w:hAnsi="EB Garamond"/>
          <w:b/>
          <w:bCs/>
          <w:sz w:val="24"/>
          <w:szCs w:val="24"/>
        </w:rPr>
        <w:t xml:space="preserve">Recessional Hymn</w:t>
      </w:r>
    </w:p>
    <w:p>
      <w:pPr>
        <w:spacing w:after="40"/>
      </w:pPr>
      <w:r>
        <w:rPr>
          <w:rFonts w:ascii="EB Garamond" w:cs="EB Garamond" w:eastAsia="EB Garamond" w:hAnsi="EB Garamond"/>
          <w:i/>
          <w:iCs/>
          <w:sz w:val="24"/>
          <w:szCs w:val="24"/>
        </w:rPr>
        <w:t xml:space="preserve">Holy God, We Praise Thy Name</w:t>
      </w:r>
    </w:p>
    <w:p>
      <w:pPr>
        <w:sectPr>
          <w:type w:val="nextPage"/>
          <w:pgSz w:w="12240" w:h="15840" w:orient="portrait"/>
          <w:pgMar w:top="720" w:right="863" w:bottom="720" w:left="863" w:header="708" w:footer="708" w:gutter="0"/>
          <w:pgBorders w:offsetFrom="page" w:zOrder="front">
            <w:top w:val="single" w:color="385747" w:sz="6" w:space="12"/>
            <w:left w:val="single" w:color="385747" w:sz="6" w:space="12"/>
            <w:bottom w:val="single" w:color="385747" w:sz="6" w:space="12"/>
            <w:right w:val="single" w:color="385747" w:sz="6" w:space="12"/>
          </w:pgBorders>
          <w:pgNumType/>
          <w:docGrid w:linePitch="360"/>
        </w:sectPr>
      </w:pPr>
    </w:p>
    <w:p>
      <w:pPr>
        <w:spacing w:after="40" w:before="200"/>
        <w:jc w:val="center"/>
      </w:pPr>
      <w:r>
        <w:rPr>
          <w:rFonts w:ascii="EB Garamond" w:cs="EB Garamond" w:eastAsia="EB Garamond" w:hAnsi="EB Garamond"/>
          <w:b/>
          <w:bCs/>
          <w:sz w:val="28"/>
          <w:szCs w:val="28"/>
        </w:rPr>
        <w:t xml:space="preserve">St. Michael the Archangel Catholic Church</w:t>
      </w:r>
    </w:p>
    <w:p>
      <w:pPr>
        <w:spacing w:after="20" w:before="0"/>
        <w:jc w:val="center"/>
      </w:pPr>
      <w:r>
        <w:rPr>
          <w:rFonts w:ascii="EB Garamond" w:cs="EB Garamond" w:eastAsia="EB Garamond" w:hAnsi="EB Garamond"/>
          <w:color w:val="555555"/>
          <w:sz w:val="20"/>
          <w:szCs w:val="20"/>
        </w:rPr>
        <w:t xml:space="preserve">1450 Cathedral Avenue · Sacramento, California</w:t>
      </w:r>
    </w:p>
    <w:p>
      <w:pPr>
        <w:spacing w:after="20" w:before="0"/>
        <w:jc w:val="center"/>
      </w:pPr>
      <w:r>
        <w:rPr>
          <w:rFonts w:ascii="EB Garamond" w:cs="EB Garamond" w:eastAsia="EB Garamond" w:hAnsi="EB Garamond"/>
          <w:color w:val="555555"/>
          <w:sz w:val="20"/>
          <w:szCs w:val="20"/>
        </w:rPr>
        <w:t xml:space="preserve">(916) 555-0142</w:t>
      </w:r>
    </w:p>
    <w:p>
      <w:pPr>
        <w:spacing w:after="20" w:before="0"/>
        <w:jc w:val="center"/>
      </w:pPr>
      <w:r>
        <w:rPr>
          <w:rFonts w:ascii="EB Garamond" w:cs="EB Garamond" w:eastAsia="EB Garamond" w:hAnsi="EB Garamond"/>
          <w:color w:val="555555"/>
          <w:sz w:val="20"/>
          <w:szCs w:val="20"/>
        </w:rPr>
        <w:t xml:space="preserve">stmichael.example</w:t>
      </w:r>
    </w:p>
    <w:p>
      <w:pPr>
        <w:spacing w:after="40" w:before="40"/>
        <w:jc w:val="center"/>
      </w:pPr>
      <w:r>
        <w:rPr>
          <w:rFonts w:ascii="EB Garamond" w:cs="EB Garamond" w:eastAsia="EB Garamond" w:hAnsi="EB Garamond"/>
          <w:color w:val="555555"/>
          <w:sz w:val="20"/>
          <w:szCs w:val="20"/>
        </w:rPr>
        <w:t xml:space="preserve">Pastor: Rev. Thomas J. Callahan</w:t>
      </w:r>
    </w:p>
    <w:p>
      <w:pPr>
        <w:pBdr>
          <w:bottom w:val="single" w:color="999999" w:sz="6" w:space="1"/>
        </w:pBdr>
        <w:spacing w:after="60" w:before="60"/>
      </w:pPr>
    </w:p>
    <w:p>
      <w:pPr>
        <w:spacing w:after="40" w:before="80"/>
        <w:jc w:val="center"/>
      </w:pPr>
      <w:r>
        <w:rPr>
          <w:rFonts w:ascii="EB Garamond" w:cs="EB Garamond" w:eastAsia="EB Garamond" w:hAnsi="EB Garamond"/>
          <w:b/>
          <w:bCs/>
          <w:sz w:val="24"/>
          <w:szCs w:val="24"/>
        </w:rPr>
        <w:t xml:space="preserve">Announcements</w:t>
      </w:r>
    </w:p>
    <w:p>
      <w:pPr>
        <w:spacing w:after="80" w:before="0"/>
        <w:jc w:val="center"/>
      </w:pPr>
      <w:r>
        <w:rPr>
          <w:rFonts w:ascii="EB Garamond" w:cs="EB Garamond" w:eastAsia="EB Garamond" w:hAnsi="EB Garamond"/>
          <w:color w:val="555555"/>
          <w:sz w:val="20"/>
          <w:szCs w:val="20"/>
        </w:rPr>
        <w:t xml:space="preserve">Coffee and donuts follow the 9:00 AM Mass in the parish hall. The St. Vincent de Paul food drive continues through July — bins are at the main entrance.</w:t>
      </w:r>
    </w:p>
    <w:p>
      <w:pPr>
        <w:spacing w:after="800"/>
      </w:pPr>
    </w:p>
    <w:p>
      <w:pPr>
        <w:spacing w:before="40"/>
        <w:jc w:val="center"/>
      </w:pPr>
      <w:r>
        <w:rPr>
          <w:rFonts w:ascii="EB Garamond" w:cs="EB Garamond" w:eastAsia="EB Garamond" w:hAnsi="EB Garamond"/>
          <w:color w:val="888888"/>
          <w:sz w:val="14"/>
          <w:szCs w:val="14"/>
        </w:rPr>
        <w:t xml:space="preserve">Scripture texts from the New American Bible, revised edition.</w:t>
      </w:r>
      <w:r>
        <w:br/>
        <w:t xml:space="preserve"/>
      </w:r>
      <w:r>
        <w:rPr>
          <w:rFonts w:ascii="EB Garamond" w:cs="EB Garamond" w:eastAsia="EB Garamond" w:hAnsi="EB Garamond"/>
          <w:color w:val="888888"/>
          <w:sz w:val="14"/>
          <w:szCs w:val="14"/>
        </w:rPr>
        <w:t xml:space="preserve">Copyright Confraternity of Christian Doctrine / USCCB.</w:t>
      </w:r>
    </w:p>
    <w:sectPr>
      <w:type w:val="nextPage"/>
      <w:pgSz w:w="12240" w:h="15840" w:orient="portrait"/>
      <w:pgMar w:top="720" w:right="863" w:bottom="720" w:left="863" w:header="708" w:footer="708" w:gutter="0"/>
      <w:pgBorders w:offsetFrom="page" w:zOrder="front">
        <w:top w:val="single" w:color="385747" w:sz="6" w:space="12"/>
        <w:left w:val="single" w:color="385747" w:sz="6" w:space="12"/>
        <w:bottom w:val="single" w:color="385747" w:sz="6" w:space="12"/>
        <w:right w:val="single" w:color="385747" w:sz="6" w:space="12"/>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w="http://schemas.openxmlformats.org/wordprocessingml/2006/main">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docDefaults>
    <w:rPrDefault>
      <w:rPr>
        <w:rFonts w:ascii="EB Garamond" w:hAnsi="EB Garamond" w:cs="EB Garamond"/>
        <w:sz w:val="24"/>
        <w:szCs w:val="24"/>
      </w:rPr>
    </w:rPrDefault>
    <w:pPrDefault/>
  </w:docDefaults>
  <w:style w:type="paragraph" w:default="1" w:styleId="Normal">
    <w:name w:val="Normal"/>
    <w:qFormat/>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9dc8fa355449f8d578a38333527d6fdf59e154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Fourteenth Sunday in Ordinary Time - Worship Aid</dc:title>
  <dc:creator>St. Michael the Archangel Catholic Church</dc:creator>
  <cp:lastModifiedBy>Un-named</cp:lastModifiedBy>
  <cp:revision>1</cp:revision>
  <dcterms:created xsi:type="dcterms:W3CDTF">2026-09-26T03:48:27.513Z</dcterms:created>
  <dcterms:modified xsi:type="dcterms:W3CDTF">2026-09-26T03:48:27.513Z</dcterms:modified>
</cp:coreProperties>
</file>

<file path=docProps/custom.xml><?xml version="1.0" encoding="utf-8"?>
<Properties xmlns="http://schemas.openxmlformats.org/officeDocument/2006/custom-properties" xmlns:vt="http://schemas.openxmlformats.org/officeDocument/2006/docPropsVTypes"/>
</file>