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anchor distT="0" distB="0" distL="0" distR="0" simplePos="0" allowOverlap="1" behindDoc="1" locked="0" layoutInCell="1" relativeHeight="457200">
            <wp:simplePos x="0" y="0"/>
            <wp:positionH relativeFrom="page">
              <wp:posOffset>177800</wp:posOffset>
            </wp:positionH>
            <wp:positionV relativeFrom="page">
              <wp:posOffset>177800</wp:posOffset>
            </wp:positionV>
            <wp:extent cx="45720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 cy="457200"/>
                    </a:xfrm>
                    <a:prstGeom prst="rect">
                      <a:avLst/>
                    </a:prstGeom>
                  </pic:spPr>
                </pic:pic>
              </a:graphicData>
            </a:graphic>
          </wp:anchor>
        </w:drawing>
      </w:r>
      <w:r>
        <w:drawing>
          <wp:anchor distT="0" distB="0" distL="0" distR="0" simplePos="0" allowOverlap="1" behindDoc="1" locked="0" layoutInCell="1" relativeHeight="457200">
            <wp:simplePos x="0" y="0"/>
            <wp:positionH relativeFrom="page">
              <wp:posOffset>7137400</wp:posOffset>
            </wp:positionH>
            <wp:positionV relativeFrom="page">
              <wp:posOffset>177800</wp:posOffset>
            </wp:positionV>
            <wp:extent cx="45720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 cy="457200"/>
                    </a:xfrm>
                    <a:prstGeom prst="rect">
                      <a:avLst/>
                    </a:prstGeom>
                  </pic:spPr>
                </pic:pic>
              </a:graphicData>
            </a:graphic>
          </wp:anchor>
        </w:drawing>
      </w:r>
      <w:r>
        <w:drawing>
          <wp:anchor distT="0" distB="0" distL="0" distR="0" simplePos="0" allowOverlap="1" behindDoc="1" locked="0" layoutInCell="1" relativeHeight="457200">
            <wp:simplePos x="0" y="0"/>
            <wp:positionH relativeFrom="page">
              <wp:posOffset>177800</wp:posOffset>
            </wp:positionH>
            <wp:positionV relativeFrom="page">
              <wp:posOffset>9423400</wp:posOffset>
            </wp:positionV>
            <wp:extent cx="45720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 cy="457200"/>
                    </a:xfrm>
                    <a:prstGeom prst="rect">
                      <a:avLst/>
                    </a:prstGeom>
                  </pic:spPr>
                </pic:pic>
              </a:graphicData>
            </a:graphic>
          </wp:anchor>
        </w:drawing>
      </w:r>
      <w:r>
        <w:drawing>
          <wp:anchor distT="0" distB="0" distL="0" distR="0" simplePos="0" allowOverlap="1" behindDoc="1" locked="0" layoutInCell="1" relativeHeight="457200">
            <wp:simplePos x="0" y="0"/>
            <wp:positionH relativeFrom="page">
              <wp:posOffset>7137400</wp:posOffset>
            </wp:positionH>
            <wp:positionV relativeFrom="page">
              <wp:posOffset>9423400</wp:posOffset>
            </wp:positionV>
            <wp:extent cx="45720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 cy="457200"/>
                    </a:xfrm>
                    <a:prstGeom prst="rect">
                      <a:avLst/>
                    </a:prstGeom>
                  </pic:spPr>
                </pic:pic>
              </a:graphicData>
            </a:graphic>
          </wp:anchor>
        </w:drawing>
      </w:r>
    </w:p>
    <w:p>
      <w:pPr>
        <w:pBdr>
          <w:bottom w:val="double" w:color="6b2139" w:sz="6" w:space="1"/>
        </w:pBdr>
        <w:spacing w:after="240"/>
      </w:pPr>
      <w:r>
        <w:rPr>
          <w:sz w:val="2"/>
          <w:szCs w:val="2"/>
        </w:rPr>
        <w:t xml:space="preserve"/>
      </w:r>
    </w:p>
    <w:p>
      <w:pPr>
        <w:spacing w:after="80" w:before="0"/>
        <w:jc w:val="center"/>
      </w:pPr>
      <w:r>
        <w:rPr>
          <w:rFonts w:ascii="EB Garamond" w:cs="EB Garamond" w:eastAsia="EB Garamond" w:hAnsi="EB Garamond"/>
          <w:caps/>
          <w:color w:val="888888"/>
          <w:spacing w:val="50"/>
          <w:sz w:val="20"/>
          <w:szCs w:val="20"/>
        </w:rPr>
        <w:t xml:space="preserve">Mass of Christian Burial</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tblGrid>
      <w:tr>
        <w:tc>
          <w:tcPr>
            <w:tcW w:type="pct" w:w="44%"/>
            <w:vAlign w:val="center"/>
          </w:tcPr>
          <w:p>
            <w:pPr>
              <w:pBdr>
                <w:bottom w:val="single" w:color="6b2139" w:sz="4" w:space="1"/>
              </w:pBdr>
            </w:pPr>
            <w:r>
              <w:rPr>
                <w:sz w:val="2"/>
                <w:szCs w:val="2"/>
              </w:rPr>
              <w:t xml:space="preserve"/>
            </w:r>
          </w:p>
        </w:tc>
        <w:tc>
          <w:tcPr>
            <w:tcW w:type="pct" w:w="12%"/>
            <w:vAlign w:val="center"/>
          </w:tcPr>
          <w:p>
            <w:pPr>
              <w:spacing w:after="0" w:before="0"/>
              <w:jc w:val="center"/>
            </w:pPr>
            <w:r>
              <w:rPr>
                <w:rFonts w:ascii="EB Garamond" w:cs="EB Garamond" w:eastAsia="EB Garamond" w:hAnsi="EB Garamond"/>
                <w:color w:val="6b2139"/>
                <w:sz w:val="14"/>
                <w:szCs w:val="14"/>
              </w:rPr>
              <w:t xml:space="preserve">◆</w:t>
            </w:r>
          </w:p>
        </w:tc>
        <w:tc>
          <w:tcPr>
            <w:tcW w:type="pct" w:w="44%"/>
            <w:vAlign w:val="center"/>
          </w:tcPr>
          <w:p>
            <w:pPr>
              <w:pBdr>
                <w:bottom w:val="single" w:color="6b2139" w:sz="4" w:space="1"/>
              </w:pBdr>
            </w:pPr>
            <w:r>
              <w:rPr>
                <w:sz w:val="2"/>
                <w:szCs w:val="2"/>
              </w:rPr>
              <w:t xml:space="preserve"/>
            </w:r>
          </w:p>
        </w:tc>
      </w:tr>
    </w:tbl>
    <w:p>
      <w:pPr>
        <w:spacing w:after="160"/>
        <w:jc w:val="center"/>
      </w:pPr>
      <w:r>
        <w:drawing>
          <wp:inline distT="0" distB="0" distL="0" distR="0">
            <wp:extent cx="9144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14400" cy="1143000"/>
                    </a:xfrm>
                    <a:prstGeom prst="rect">
                      <a:avLst/>
                    </a:prstGeom>
                  </pic:spPr>
                </pic:pic>
              </a:graphicData>
            </a:graphic>
          </wp:inline>
        </w:drawing>
      </w:r>
    </w:p>
    <w:p>
      <w:pPr>
        <w:spacing w:after="20" w:before="0"/>
        <w:jc w:val="center"/>
      </w:pPr>
      <w:r>
        <w:rPr>
          <w:rFonts w:ascii="EB Garamond" w:cs="EB Garamond" w:eastAsia="EB Garamond" w:hAnsi="EB Garamond"/>
          <w:b/>
          <w:bCs/>
          <w:i/>
          <w:iCs/>
          <w:sz w:val="52"/>
          <w:szCs w:val="52"/>
        </w:rPr>
        <w:t xml:space="preserve">Robert James Rossi</w:t>
      </w:r>
    </w:p>
    <w:p>
      <w:pPr>
        <w:spacing w:after="40" w:before="0"/>
        <w:jc w:val="center"/>
      </w:pPr>
      <w:r>
        <w:rPr>
          <w:rFonts w:ascii="EB Garamond" w:cs="EB Garamond" w:eastAsia="EB Garamond" w:hAnsi="EB Garamond"/>
          <w:i/>
          <w:iCs/>
          <w:color w:val="555555"/>
          <w:sz w:val="24"/>
          <w:szCs w:val="24"/>
        </w:rPr>
        <w:t xml:space="preserve">March 12, 1938 – July 4, 2026</w:t>
      </w:r>
    </w:p>
    <w:p>
      <w:pPr>
        <w:spacing w:after="40" w:before="0"/>
        <w:jc w:val="center"/>
      </w:pPr>
      <w:r>
        <w:rPr>
          <w:rFonts w:ascii="EB Garamond" w:cs="EB Garamond" w:eastAsia="EB Garamond" w:hAnsi="EB Garamond"/>
          <w:i/>
          <w:iCs/>
          <w:color w:val="6b2139"/>
          <w:sz w:val="20"/>
          <w:szCs w:val="20"/>
        </w:rPr>
        <w:t xml:space="preserve">Beloved husband, father, and grandfather</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tblGrid>
      <w:tr>
        <w:tc>
          <w:tcPr>
            <w:tcW w:type="pct" w:w="44%"/>
            <w:vAlign w:val="center"/>
          </w:tcPr>
          <w:p>
            <w:pPr>
              <w:pBdr>
                <w:bottom w:val="single" w:color="6b2139" w:sz="4" w:space="1"/>
              </w:pBdr>
            </w:pPr>
            <w:r>
              <w:rPr>
                <w:sz w:val="2"/>
                <w:szCs w:val="2"/>
              </w:rPr>
              <w:t xml:space="preserve"/>
            </w:r>
          </w:p>
        </w:tc>
        <w:tc>
          <w:tcPr>
            <w:tcW w:type="pct" w:w="12%"/>
            <w:vAlign w:val="center"/>
          </w:tcPr>
          <w:p>
            <w:pPr>
              <w:spacing w:after="0" w:before="0"/>
              <w:jc w:val="center"/>
            </w:pPr>
            <w:r>
              <w:rPr>
                <w:rFonts w:ascii="EB Garamond" w:cs="EB Garamond" w:eastAsia="EB Garamond" w:hAnsi="EB Garamond"/>
                <w:color w:val="6b2139"/>
                <w:sz w:val="14"/>
                <w:szCs w:val="14"/>
              </w:rPr>
              <w:t xml:space="preserve">◆</w:t>
            </w:r>
          </w:p>
        </w:tc>
        <w:tc>
          <w:tcPr>
            <w:tcW w:type="pct" w:w="44%"/>
            <w:vAlign w:val="center"/>
          </w:tcPr>
          <w:p>
            <w:pPr>
              <w:pBdr>
                <w:bottom w:val="single" w:color="6b2139" w:sz="4" w:space="1"/>
              </w:pBdr>
            </w:pPr>
            <w:r>
              <w:rPr>
                <w:sz w:val="2"/>
                <w:szCs w:val="2"/>
              </w:rPr>
              <w:t xml:space="preserve"/>
            </w:r>
          </w:p>
        </w:tc>
      </w:tr>
    </w:tbl>
    <w:p>
      <w:pPr>
        <w:spacing w:after="40" w:before="0"/>
        <w:jc w:val="center"/>
      </w:pPr>
      <w:r>
        <w:rPr>
          <w:rFonts w:ascii="EB Garamond" w:cs="EB Garamond" w:eastAsia="EB Garamond" w:hAnsi="EB Garamond"/>
          <w:color w:val="444444"/>
          <w:sz w:val="22"/>
          <w:szCs w:val="22"/>
        </w:rPr>
        <w:t xml:space="preserve">St. Michael the Archangel Catholic Church</w:t>
      </w:r>
    </w:p>
    <w:p>
      <w:pPr>
        <w:spacing w:after="40" w:before="60"/>
        <w:jc w:val="center"/>
      </w:pPr>
      <w:r>
        <w:rPr>
          <w:rFonts w:ascii="EB Garamond" w:cs="EB Garamond" w:eastAsia="EB Garamond" w:hAnsi="EB Garamond"/>
          <w:color w:val="666666"/>
          <w:sz w:val="20"/>
          <w:szCs w:val="20"/>
        </w:rPr>
        <w:t xml:space="preserve">Rev. Thomas J. Callahan, Celebrant</w:t>
      </w:r>
    </w:p>
    <w:p>
      <w:pPr>
        <w:pBdr>
          <w:bottom w:val="double" w:color="6b2139" w:sz="6" w:space="1"/>
        </w:pBdr>
        <w:spacing w:before="240"/>
      </w:pPr>
      <w:r>
        <w:rPr>
          <w:sz w:val="2"/>
          <w:szCs w:val="2"/>
        </w:rPr>
        <w:t xml:space="preserve"/>
      </w:r>
    </w:p>
    <w:p>
      <w:pPr>
        <w:sectPr>
          <w:pgSz w:w="12240" w:h="15840" w:orient="portrait"/>
          <w:pgMar w:top="504" w:right="863" w:bottom="504" w:left="863" w:header="708" w:footer="708" w:gutter="0"/>
          <w:pgBorders w:offsetFrom="page" w:zOrder="front">
            <w:top w:val="single" w:color="6b2139" w:sz="6" w:space="12"/>
            <w:left w:val="single" w:color="6b2139" w:sz="6" w:space="12"/>
            <w:bottom w:val="single" w:color="6b2139" w:sz="6" w:space="12"/>
            <w:right w:val="single" w:color="6b2139" w:sz="6" w:space="12"/>
          </w:pgBorders>
          <w:pgNumType/>
          <w:vAlign w:val="center"/>
          <w:docGrid w:linePitch="360"/>
        </w:sectPr>
      </w:pPr>
    </w:p>
    <w:p>
      <w:pPr>
        <w:pBdr>
          <w:bottom w:val="single" w:color="CCCCCC" w:sz="4" w:space="2"/>
        </w:pBdr>
        <w:spacing w:after="80" w:before="120"/>
      </w:pPr>
      <w:r>
        <w:rPr>
          <w:rFonts w:ascii="EB Garamond" w:cs="EB Garamond" w:eastAsia="EB Garamond" w:hAnsi="EB Garamond"/>
          <w:b/>
          <w:bCs/>
          <w:caps/>
          <w:color w:val="6b2139"/>
          <w:spacing w:val="20"/>
          <w:sz w:val="26"/>
          <w:szCs w:val="26"/>
        </w:rPr>
        <w:t xml:space="preserve">INTRODUCTORY RITES</w:t>
      </w:r>
    </w:p>
    <w:p>
      <w:pPr>
        <w:spacing w:after="20" w:before="80"/>
      </w:pPr>
      <w:r>
        <w:rPr>
          <w:rFonts w:ascii="EB Garamond" w:cs="EB Garamond" w:eastAsia="EB Garamond" w:hAnsi="EB Garamond"/>
          <w:b/>
          <w:bCs/>
          <w:sz w:val="24"/>
          <w:szCs w:val="24"/>
        </w:rPr>
        <w:t xml:space="preserve">Entrance Hymn</w:t>
      </w:r>
    </w:p>
    <w:p>
      <w:pPr>
        <w:spacing w:after="40"/>
      </w:pPr>
      <w:r>
        <w:rPr>
          <w:rFonts w:ascii="EB Garamond" w:cs="EB Garamond" w:eastAsia="EB Garamond" w:hAnsi="EB Garamond"/>
          <w:i/>
          <w:iCs/>
          <w:sz w:val="24"/>
          <w:szCs w:val="24"/>
        </w:rPr>
        <w:t xml:space="preserve">Be Not Afraid</w:t>
      </w:r>
    </w:p>
    <w:p>
      <w:pPr>
        <w:spacing w:after="20" w:before="80"/>
      </w:pPr>
      <w:r>
        <w:rPr>
          <w:rFonts w:ascii="EB Garamond" w:cs="EB Garamond" w:eastAsia="EB Garamond" w:hAnsi="EB Garamond"/>
          <w:b/>
          <w:bCs/>
          <w:sz w:val="24"/>
          <w:szCs w:val="24"/>
        </w:rPr>
        <w:t xml:space="preserve">Greeting</w:t>
      </w:r>
    </w:p>
    <w:p>
      <w:pPr>
        <w:spacing w:after="40"/>
      </w:pPr>
      <w:r>
        <w:rPr>
          <w:rFonts w:ascii="EB Garamond" w:cs="EB Garamond" w:eastAsia="EB Garamond" w:hAnsi="EB Garamond"/>
          <w:sz w:val="19"/>
          <w:szCs w:val="19"/>
        </w:rPr>
        <w:t xml:space="preserve">The celebrant greets the assembly and sprinkles the casket with holy water.</w:t>
      </w:r>
    </w:p>
    <w:p>
      <w:pPr>
        <w:spacing w:after="20" w:before="80"/>
      </w:pPr>
      <w:r>
        <w:rPr>
          <w:rFonts w:ascii="EB Garamond" w:cs="EB Garamond" w:eastAsia="EB Garamond" w:hAnsi="EB Garamond"/>
          <w:b/>
          <w:bCs/>
          <w:sz w:val="24"/>
          <w:szCs w:val="24"/>
        </w:rPr>
        <w:t xml:space="preserve">Collect</w:t>
      </w:r>
    </w:p>
    <w:p>
      <w:pPr>
        <w:spacing w:after="40"/>
      </w:pPr>
      <w:r>
        <w:rPr>
          <w:rFonts w:ascii="EB Garamond" w:cs="EB Garamond" w:eastAsia="EB Garamond" w:hAnsi="EB Garamond"/>
          <w:sz w:val="19"/>
          <w:szCs w:val="19"/>
        </w:rPr>
        <w:t xml:space="preserve">Let us pray...</w:t>
      </w:r>
    </w:p>
    <w:p>
      <w:pPr>
        <w:spacing w:after="160" w:before="160"/>
        <w:jc w:val="center"/>
      </w:pPr>
      <w:r>
        <w:drawing>
          <wp:inline distT="0" distB="0" distL="0" distR="0">
            <wp:extent cx="828675"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28675" cy="257175"/>
                    </a:xfrm>
                    <a:prstGeom prst="rect">
                      <a:avLst/>
                    </a:prstGeom>
                  </pic:spPr>
                </pic:pic>
              </a:graphicData>
            </a:graphic>
          </wp:inline>
        </w:drawing>
      </w:r>
    </w:p>
    <w:p>
      <w:pPr>
        <w:pBdr>
          <w:bottom w:val="single" w:color="CCCCCC" w:sz="4" w:space="2"/>
        </w:pBdr>
        <w:spacing w:after="80" w:before="120"/>
      </w:pPr>
      <w:r>
        <w:rPr>
          <w:rFonts w:ascii="EB Garamond" w:cs="EB Garamond" w:eastAsia="EB Garamond" w:hAnsi="EB Garamond"/>
          <w:b/>
          <w:bCs/>
          <w:caps/>
          <w:color w:val="6b2139"/>
          <w:spacing w:val="20"/>
          <w:sz w:val="26"/>
          <w:szCs w:val="26"/>
        </w:rPr>
        <w:t xml:space="preserve">LITURGY OF THE WORD</w:t>
      </w:r>
    </w:p>
    <w:p>
      <w:pPr>
        <w:spacing w:after="20" w:before="80"/>
      </w:pPr>
      <w:r>
        <w:rPr>
          <w:rFonts w:ascii="EB Garamond" w:cs="EB Garamond" w:eastAsia="EB Garamond" w:hAnsi="EB Garamond"/>
          <w:b/>
          <w:bCs/>
          <w:sz w:val="24"/>
          <w:szCs w:val="24"/>
        </w:rPr>
        <w:t xml:space="preserve">First Reading</w:t>
      </w:r>
    </w:p>
    <w:p>
      <w:pPr>
        <w:spacing w:after="20"/>
      </w:pPr>
      <w:r>
        <w:rPr>
          <w:rFonts w:ascii="EB Garamond" w:cs="EB Garamond" w:eastAsia="EB Garamond" w:hAnsi="EB Garamond"/>
          <w:i/>
          <w:iCs/>
          <w:sz w:val="22"/>
          <w:szCs w:val="22"/>
        </w:rPr>
        <w:t xml:space="preserve">Isaiah 25:6a, 7-9</w:t>
      </w:r>
    </w:p>
    <w:p>
      <w:pPr>
        <w:spacing w:after="60"/>
      </w:pPr>
      <w:r>
        <w:rPr>
          <w:rFonts w:ascii="EB Garamond" w:cs="EB Garamond" w:eastAsia="EB Garamond" w:hAnsi="EB Garamond"/>
          <w:sz w:val="22"/>
          <w:szCs w:val="22"/>
        </w:rPr>
        <w:t xml:space="preserve">In this mountain, Yahweh of Armies will make all peoples a feast of choice meat, a feast of choice wines, of choice meat full of marrow, of well refined choice wines.</w:t>
      </w:r>
      <w:r>
        <w:br/>
        <w:t xml:space="preserve"/>
      </w:r>
      <w:r>
        <w:rPr>
          <w:rFonts w:ascii="EB Garamond" w:cs="EB Garamond" w:eastAsia="EB Garamond" w:hAnsi="EB Garamond"/>
          <w:sz w:val="22"/>
          <w:szCs w:val="22"/>
        </w:rPr>
        <w:t xml:space="preserve">He will destroy in this mountain the surface of the covering that covers all peoples, and the veil that is spread over all nations.</w:t>
      </w:r>
      <w:r>
        <w:br/>
        <w:t xml:space="preserve"/>
      </w:r>
      <w:r>
        <w:rPr>
          <w:rFonts w:ascii="EB Garamond" w:cs="EB Garamond" w:eastAsia="EB Garamond" w:hAnsi="EB Garamond"/>
          <w:sz w:val="22"/>
          <w:szCs w:val="22"/>
        </w:rPr>
        <w:t xml:space="preserve">He has swallowed up death forever! The Lord Yahweh will wipe away tears from off all faces. He will take the reproach of his people away from off all the earth, for Yahweh has spoken it.</w:t>
      </w:r>
      <w:r>
        <w:br/>
        <w:t xml:space="preserve"/>
      </w:r>
      <w:r>
        <w:rPr>
          <w:rFonts w:ascii="EB Garamond" w:cs="EB Garamond" w:eastAsia="EB Garamond" w:hAnsi="EB Garamond"/>
          <w:sz w:val="22"/>
          <w:szCs w:val="22"/>
        </w:rPr>
        <w:t xml:space="preserve">It shall be said in that day, “Behold, this is our God! We have waited for him, and he will save us! This is Yahweh! We have waited for him. We will be glad and rejoice in his salvation!”</w:t>
      </w:r>
    </w:p>
    <w:p>
      <w:pPr>
        <w:spacing w:after="20" w:before="80"/>
      </w:pPr>
      <w:r>
        <w:rPr>
          <w:rFonts w:ascii="EB Garamond" w:cs="EB Garamond" w:eastAsia="EB Garamond" w:hAnsi="EB Garamond"/>
          <w:b/>
          <w:bCs/>
          <w:sz w:val="24"/>
          <w:szCs w:val="24"/>
        </w:rPr>
        <w:t xml:space="preserve">Responsorial Psalm</w:t>
      </w:r>
    </w:p>
    <w:p>
      <w:pPr>
        <w:spacing w:after="30" w:before="20"/>
      </w:pPr>
      <w:r>
        <w:rPr>
          <w:rFonts w:ascii="EB Garamond" w:cs="EB Garamond" w:eastAsia="EB Garamond" w:hAnsi="EB Garamond"/>
          <w:b/>
          <w:bCs/>
          <w:i/>
          <w:iCs/>
          <w:sz w:val="22"/>
          <w:szCs w:val="22"/>
        </w:rPr>
        <w:t xml:space="preserve">℟ Yahweh is my shepherd:</w:t>
      </w:r>
    </w:p>
    <w:p>
      <w:pPr>
        <w:spacing w:after="60"/>
      </w:pPr>
      <w:r>
        <w:rPr>
          <w:rFonts w:ascii="EB Garamond" w:cs="EB Garamond" w:eastAsia="EB Garamond" w:hAnsi="EB Garamond"/>
          <w:sz w:val="22"/>
          <w:szCs w:val="22"/>
        </w:rPr>
        <w:t xml:space="preserve">Yahweh is my shepherd:</w:t>
      </w:r>
      <w:r>
        <w:br/>
        <w:t xml:space="preserve"/>
      </w:r>
      <w:r>
        <w:rPr>
          <w:rFonts w:ascii="EB Garamond" w:cs="EB Garamond" w:eastAsia="EB Garamond" w:hAnsi="EB Garamond"/>
          <w:sz w:val="22"/>
          <w:szCs w:val="22"/>
        </w:rPr>
        <w:t xml:space="preserve">I shall lack nothing.</w:t>
      </w:r>
      <w:r>
        <w:br/>
        <w:t xml:space="preserve"/>
      </w:r>
      <w:r>
        <w:rPr>
          <w:rFonts w:ascii="EB Garamond" w:cs="EB Garamond" w:eastAsia="EB Garamond" w:hAnsi="EB Garamond"/>
          <w:sz w:val="22"/>
          <w:szCs w:val="22"/>
        </w:rPr>
        <w:t xml:space="preserve">He makes me lie down in green pastures.</w:t>
      </w:r>
      <w:r>
        <w:br/>
        <w:t xml:space="preserve"/>
      </w:r>
      <w:r>
        <w:rPr>
          <w:rFonts w:ascii="EB Garamond" w:cs="EB Garamond" w:eastAsia="EB Garamond" w:hAnsi="EB Garamond"/>
          <w:sz w:val="22"/>
          <w:szCs w:val="22"/>
        </w:rPr>
        <w:t xml:space="preserve">He leads me beside still waters.</w:t>
      </w:r>
      <w:r>
        <w:br/>
        <w:t xml:space="preserve"/>
      </w:r>
      <w:r>
        <w:rPr>
          <w:rFonts w:ascii="EB Garamond" w:cs="EB Garamond" w:eastAsia="EB Garamond" w:hAnsi="EB Garamond"/>
          <w:sz w:val="22"/>
          <w:szCs w:val="22"/>
        </w:rPr>
        <w:t xml:space="preserve">He restores my soul.</w:t>
      </w:r>
      <w:r>
        <w:br/>
        <w:t xml:space="preserve"/>
      </w:r>
      <w:r>
        <w:rPr>
          <w:rFonts w:ascii="EB Garamond" w:cs="EB Garamond" w:eastAsia="EB Garamond" w:hAnsi="EB Garamond"/>
          <w:sz w:val="22"/>
          <w:szCs w:val="22"/>
        </w:rPr>
        <w:t xml:space="preserve">He guides me in the paths of righteousness for his name’s sake.</w:t>
      </w:r>
      <w:r>
        <w:br/>
        <w:t xml:space="preserve"/>
      </w:r>
      <w:r>
        <w:rPr>
          <w:rFonts w:ascii="EB Garamond" w:cs="EB Garamond" w:eastAsia="EB Garamond" w:hAnsi="EB Garamond"/>
          <w:sz w:val="22"/>
          <w:szCs w:val="22"/>
        </w:rPr>
        <w:t xml:space="preserve">Even though I walk through the valley of the shadow of death,</w:t>
      </w:r>
      <w:r>
        <w:br/>
        <w:t xml:space="preserve"/>
      </w:r>
      <w:r>
        <w:rPr>
          <w:rFonts w:ascii="EB Garamond" w:cs="EB Garamond" w:eastAsia="EB Garamond" w:hAnsi="EB Garamond"/>
          <w:sz w:val="22"/>
          <w:szCs w:val="22"/>
        </w:rPr>
        <w:t xml:space="preserve">I will fear no evil, for you are with me.</w:t>
      </w:r>
      <w:r>
        <w:br/>
        <w:t xml:space="preserve"/>
      </w:r>
      <w:r>
        <w:rPr>
          <w:rFonts w:ascii="EB Garamond" w:cs="EB Garamond" w:eastAsia="EB Garamond" w:hAnsi="EB Garamond"/>
          <w:sz w:val="22"/>
          <w:szCs w:val="22"/>
        </w:rPr>
        <w:t xml:space="preserve">Your rod and your staff,</w:t>
      </w:r>
      <w:r>
        <w:br/>
        <w:t xml:space="preserve"/>
      </w:r>
      <w:r>
        <w:rPr>
          <w:rFonts w:ascii="EB Garamond" w:cs="EB Garamond" w:eastAsia="EB Garamond" w:hAnsi="EB Garamond"/>
          <w:sz w:val="22"/>
          <w:szCs w:val="22"/>
        </w:rPr>
        <w:t xml:space="preserve">they comfort me.</w:t>
      </w:r>
      <w:r>
        <w:br/>
        <w:t xml:space="preserve"/>
      </w:r>
      <w:r>
        <w:rPr>
          <w:rFonts w:ascii="EB Garamond" w:cs="EB Garamond" w:eastAsia="EB Garamond" w:hAnsi="EB Garamond"/>
          <w:sz w:val="22"/>
          <w:szCs w:val="22"/>
        </w:rPr>
        <w:t xml:space="preserve">You prepare a table before me</w:t>
      </w:r>
      <w:r>
        <w:br/>
        <w:t xml:space="preserve"/>
      </w:r>
      <w:r>
        <w:rPr>
          <w:rFonts w:ascii="EB Garamond" w:cs="EB Garamond" w:eastAsia="EB Garamond" w:hAnsi="EB Garamond"/>
          <w:sz w:val="22"/>
          <w:szCs w:val="22"/>
        </w:rPr>
        <w:t xml:space="preserve">in the presence of my enemies.</w:t>
      </w:r>
      <w:r>
        <w:br/>
        <w:t xml:space="preserve"/>
      </w:r>
      <w:r>
        <w:rPr>
          <w:rFonts w:ascii="EB Garamond" w:cs="EB Garamond" w:eastAsia="EB Garamond" w:hAnsi="EB Garamond"/>
          <w:sz w:val="22"/>
          <w:szCs w:val="22"/>
        </w:rPr>
        <w:t xml:space="preserve">You anoint my head with oil.</w:t>
      </w:r>
      <w:r>
        <w:br/>
        <w:t xml:space="preserve"/>
      </w:r>
      <w:r>
        <w:rPr>
          <w:rFonts w:ascii="EB Garamond" w:cs="EB Garamond" w:eastAsia="EB Garamond" w:hAnsi="EB Garamond"/>
          <w:sz w:val="22"/>
          <w:szCs w:val="22"/>
        </w:rPr>
        <w:t xml:space="preserve">My cup runs over.</w:t>
      </w:r>
      <w:r>
        <w:br/>
        <w:t xml:space="preserve"/>
      </w:r>
      <w:r>
        <w:rPr>
          <w:rFonts w:ascii="EB Garamond" w:cs="EB Garamond" w:eastAsia="EB Garamond" w:hAnsi="EB Garamond"/>
          <w:sz w:val="22"/>
          <w:szCs w:val="22"/>
        </w:rPr>
        <w:t xml:space="preserve">Surely goodness and loving kindness shall follow me all the days of my life,</w:t>
      </w:r>
      <w:r>
        <w:br/>
        <w:t xml:space="preserve"/>
      </w:r>
      <w:r>
        <w:rPr>
          <w:rFonts w:ascii="EB Garamond" w:cs="EB Garamond" w:eastAsia="EB Garamond" w:hAnsi="EB Garamond"/>
          <w:sz w:val="22"/>
          <w:szCs w:val="22"/>
        </w:rPr>
        <w:t xml:space="preserve">and I will dwell in Yahweh’s house forever.</w:t>
      </w:r>
    </w:p>
    <w:p>
      <w:pPr>
        <w:spacing w:after="20" w:before="80"/>
      </w:pPr>
      <w:r>
        <w:rPr>
          <w:rFonts w:ascii="EB Garamond" w:cs="EB Garamond" w:eastAsia="EB Garamond" w:hAnsi="EB Garamond"/>
          <w:b/>
          <w:bCs/>
          <w:sz w:val="24"/>
          <w:szCs w:val="24"/>
        </w:rPr>
        <w:t xml:space="preserve">Second Reading</w:t>
      </w:r>
    </w:p>
    <w:p>
      <w:pPr>
        <w:spacing w:after="20"/>
      </w:pPr>
      <w:r>
        <w:rPr>
          <w:rFonts w:ascii="EB Garamond" w:cs="EB Garamond" w:eastAsia="EB Garamond" w:hAnsi="EB Garamond"/>
          <w:i/>
          <w:iCs/>
          <w:sz w:val="22"/>
          <w:szCs w:val="22"/>
        </w:rPr>
        <w:t xml:space="preserve">1 John 3:1-2</w:t>
      </w:r>
    </w:p>
    <w:p>
      <w:pPr>
        <w:spacing w:after="60"/>
      </w:pPr>
      <w:r>
        <w:rPr>
          <w:rFonts w:ascii="EB Garamond" w:cs="EB Garamond" w:eastAsia="EB Garamond" w:hAnsi="EB Garamond"/>
          <w:sz w:val="22"/>
          <w:szCs w:val="22"/>
        </w:rPr>
        <w:t xml:space="preserve">See how great a love the Father has given to us, that we should be called children of God! For this cause the world doesn’t know us, because it didn’t know him.</w:t>
      </w:r>
      <w:r>
        <w:br/>
        <w:t xml:space="preserve"/>
      </w:r>
      <w:r>
        <w:rPr>
          <w:rFonts w:ascii="EB Garamond" w:cs="EB Garamond" w:eastAsia="EB Garamond" w:hAnsi="EB Garamond"/>
          <w:sz w:val="22"/>
          <w:szCs w:val="22"/>
        </w:rPr>
        <w:t xml:space="preserve">Beloved, now we are children of God, and it is not yet revealed what we will be. But we know that, when he is revealed, we will be like him; for we will see him just as he is.</w:t>
      </w:r>
    </w:p>
    <w:p>
      <w:pPr>
        <w:sectPr>
          <w:type w:val="nextPage"/>
          <w:pgSz w:w="12240" w:h="15840" w:orient="portrait"/>
          <w:pgMar w:top="720" w:right="863" w:bottom="720" w:left="863" w:header="708" w:footer="708" w:gutter="0"/>
          <w:pgBorders w:offsetFrom="page" w:zOrder="front">
            <w:top w:val="single" w:color="6b2139" w:sz="6" w:space="12"/>
            <w:left w:val="single" w:color="6b2139" w:sz="6" w:space="12"/>
            <w:bottom w:val="single" w:color="6b2139" w:sz="6" w:space="12"/>
            <w:right w:val="single" w:color="6b2139" w:sz="6" w:space="12"/>
          </w:pgBorders>
          <w:pgNumType/>
          <w:docGrid w:linePitch="360"/>
        </w:sectPr>
      </w:pPr>
    </w:p>
    <w:p>
      <w:pPr>
        <w:spacing w:after="20" w:before="80"/>
      </w:pPr>
      <w:r>
        <w:rPr>
          <w:rFonts w:ascii="EB Garamond" w:cs="EB Garamond" w:eastAsia="EB Garamond" w:hAnsi="EB Garamond"/>
          <w:b/>
          <w:bCs/>
          <w:sz w:val="24"/>
          <w:szCs w:val="24"/>
        </w:rPr>
        <w:t xml:space="preserve">Gospel</w:t>
      </w:r>
    </w:p>
    <w:p>
      <w:pPr>
        <w:spacing w:after="20"/>
      </w:pPr>
      <w:r>
        <w:rPr>
          <w:rFonts w:ascii="EB Garamond" w:cs="EB Garamond" w:eastAsia="EB Garamond" w:hAnsi="EB Garamond"/>
          <w:i/>
          <w:iCs/>
          <w:sz w:val="22"/>
          <w:szCs w:val="22"/>
        </w:rPr>
        <w:t xml:space="preserve">John 6:37-40</w:t>
      </w:r>
    </w:p>
    <w:p>
      <w:pPr>
        <w:spacing w:after="60"/>
      </w:pPr>
      <w:r>
        <w:rPr>
          <w:rFonts w:ascii="EB Garamond" w:cs="EB Garamond" w:eastAsia="EB Garamond" w:hAnsi="EB Garamond"/>
          <w:sz w:val="22"/>
          <w:szCs w:val="22"/>
        </w:rPr>
        <w:t xml:space="preserve">All those whom the Father gives me will come to me. He who comes to me I will in no way throw out.</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For I have come down from heaven, not to do my own will, but the will of him who sent me.</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This is the will of my Father who sent me, that of all he has given to me I should lose nothing, but should raise him up at the last day.</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This is the will of the one who sent me, that everyone who sees the Son, and believes in him, should have eternal life; and I will raise him up at the last day.”</w:t>
      </w:r>
    </w:p>
    <w:p>
      <w:pPr>
        <w:spacing w:after="160" w:before="160"/>
        <w:jc w:val="center"/>
      </w:pPr>
      <w:r>
        <w:drawing>
          <wp:inline distT="0" distB="0" distL="0" distR="0">
            <wp:extent cx="828675"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28675" cy="257175"/>
                    </a:xfrm>
                    <a:prstGeom prst="rect">
                      <a:avLst/>
                    </a:prstGeom>
                  </pic:spPr>
                </pic:pic>
              </a:graphicData>
            </a:graphic>
          </wp:inline>
        </w:drawing>
      </w:r>
    </w:p>
    <w:p>
      <w:pPr>
        <w:pBdr>
          <w:bottom w:val="single" w:color="CCCCCC" w:sz="4" w:space="2"/>
        </w:pBdr>
        <w:spacing w:after="80" w:before="120"/>
      </w:pPr>
      <w:r>
        <w:rPr>
          <w:rFonts w:ascii="EB Garamond" w:cs="EB Garamond" w:eastAsia="EB Garamond" w:hAnsi="EB Garamond"/>
          <w:b/>
          <w:bCs/>
          <w:caps/>
          <w:color w:val="6b2139"/>
          <w:spacing w:val="20"/>
          <w:sz w:val="26"/>
          <w:szCs w:val="26"/>
        </w:rPr>
        <w:t xml:space="preserve">FUNERAL RITES</w:t>
      </w:r>
    </w:p>
    <w:p>
      <w:pPr>
        <w:spacing w:after="20" w:before="80"/>
      </w:pPr>
      <w:r>
        <w:rPr>
          <w:rFonts w:ascii="EB Garamond" w:cs="EB Garamond" w:eastAsia="EB Garamond" w:hAnsi="EB Garamond"/>
          <w:b/>
          <w:bCs/>
          <w:sz w:val="24"/>
          <w:szCs w:val="24"/>
        </w:rPr>
        <w:t xml:space="preserve">Homily</w:t>
      </w:r>
    </w:p>
    <w:p>
      <w:pPr>
        <w:spacing w:after="40"/>
      </w:pPr>
      <w:r>
        <w:rPr>
          <w:rFonts w:ascii="EB Garamond" w:cs="EB Garamond" w:eastAsia="EB Garamond" w:hAnsi="EB Garamond"/>
          <w:sz w:val="19"/>
          <w:szCs w:val="19"/>
        </w:rPr>
        <w:t xml:space="preserve">The celebrant reflects on the life of the deceased and the hope of the resurrection.</w:t>
      </w:r>
    </w:p>
    <w:p>
      <w:pPr>
        <w:spacing w:after="20" w:before="80"/>
      </w:pPr>
      <w:r>
        <w:rPr>
          <w:rFonts w:ascii="EB Garamond" w:cs="EB Garamond" w:eastAsia="EB Garamond" w:hAnsi="EB Garamond"/>
          <w:b/>
          <w:bCs/>
          <w:sz w:val="24"/>
          <w:szCs w:val="24"/>
        </w:rPr>
        <w:t xml:space="preserve">Universal Prayer</w:t>
      </w:r>
    </w:p>
    <w:p>
      <w:pPr>
        <w:spacing w:after="40"/>
      </w:pPr>
      <w:r>
        <w:rPr>
          <w:rFonts w:ascii="EB Garamond" w:cs="EB Garamond" w:eastAsia="EB Garamond" w:hAnsi="EB Garamond"/>
          <w:sz w:val="19"/>
          <w:szCs w:val="19"/>
        </w:rPr>
        <w:t xml:space="preserve">The assembly joins in prayer for the deceased, the bereaved, and all the faithful departed.</w:t>
      </w:r>
    </w:p>
    <w:p>
      <w:pPr>
        <w:spacing w:after="160" w:before="160"/>
        <w:jc w:val="center"/>
      </w:pPr>
      <w:r>
        <w:drawing>
          <wp:inline distT="0" distB="0" distL="0" distR="0">
            <wp:extent cx="828675"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28675" cy="257175"/>
                    </a:xfrm>
                    <a:prstGeom prst="rect">
                      <a:avLst/>
                    </a:prstGeom>
                  </pic:spPr>
                </pic:pic>
              </a:graphicData>
            </a:graphic>
          </wp:inline>
        </w:drawing>
      </w:r>
    </w:p>
    <w:p>
      <w:pPr>
        <w:pBdr>
          <w:bottom w:val="single" w:color="CCCCCC" w:sz="4" w:space="2"/>
        </w:pBdr>
        <w:spacing w:after="80" w:before="120"/>
      </w:pPr>
      <w:r>
        <w:rPr>
          <w:rFonts w:ascii="EB Garamond" w:cs="EB Garamond" w:eastAsia="EB Garamond" w:hAnsi="EB Garamond"/>
          <w:b/>
          <w:bCs/>
          <w:caps/>
          <w:color w:val="6b2139"/>
          <w:spacing w:val="20"/>
          <w:sz w:val="26"/>
          <w:szCs w:val="26"/>
        </w:rPr>
        <w:t xml:space="preserve">LITURGY OF THE EUCHARIST</w:t>
      </w:r>
    </w:p>
    <w:p>
      <w:pPr>
        <w:spacing w:after="20" w:before="80"/>
      </w:pPr>
      <w:r>
        <w:rPr>
          <w:rFonts w:ascii="EB Garamond" w:cs="EB Garamond" w:eastAsia="EB Garamond" w:hAnsi="EB Garamond"/>
          <w:b/>
          <w:bCs/>
          <w:sz w:val="24"/>
          <w:szCs w:val="24"/>
        </w:rPr>
        <w:t xml:space="preserve">Offertory Hymn</w:t>
      </w:r>
    </w:p>
    <w:p>
      <w:pPr>
        <w:spacing w:after="40"/>
      </w:pPr>
      <w:r>
        <w:rPr>
          <w:rFonts w:ascii="EB Garamond" w:cs="EB Garamond" w:eastAsia="EB Garamond" w:hAnsi="EB Garamond"/>
          <w:i/>
          <w:iCs/>
          <w:sz w:val="24"/>
          <w:szCs w:val="24"/>
        </w:rPr>
        <w:t xml:space="preserve">How Great Thou Art</w:t>
      </w:r>
    </w:p>
    <w:p>
      <w:pPr>
        <w:spacing w:after="20" w:before="80"/>
      </w:pPr>
      <w:r>
        <w:rPr>
          <w:rFonts w:ascii="EB Garamond" w:cs="EB Garamond" w:eastAsia="EB Garamond" w:hAnsi="EB Garamond"/>
          <w:b/>
          <w:bCs/>
          <w:sz w:val="24"/>
          <w:szCs w:val="24"/>
        </w:rPr>
        <w:t xml:space="preserve">Holy, Holy, Holy</w:t>
      </w:r>
    </w:p>
    <w:p>
      <w:pPr>
        <w:spacing w:after="40"/>
      </w:pPr>
      <w:r>
        <w:rPr>
          <w:rFonts w:ascii="EB Garamond" w:cs="EB Garamond" w:eastAsia="EB Garamond" w:hAnsi="EB Garamond"/>
          <w:sz w:val="19"/>
          <w:szCs w:val="19"/>
        </w:rPr>
        <w:t xml:space="preserve">Holy, Holy, Holy Lord God of hosts.</w:t>
      </w:r>
      <w:r>
        <w:br/>
        <w:t xml:space="preserve"/>
      </w:r>
      <w:r>
        <w:rPr>
          <w:rFonts w:ascii="EB Garamond" w:cs="EB Garamond" w:eastAsia="EB Garamond" w:hAnsi="EB Garamond"/>
          <w:sz w:val="19"/>
          <w:szCs w:val="19"/>
        </w:rPr>
        <w:t xml:space="preserve">Heaven and earth are full of your glory.</w:t>
      </w:r>
      <w:r>
        <w:br/>
        <w:t xml:space="preserve"/>
      </w:r>
      <w:r>
        <w:rPr>
          <w:rFonts w:ascii="EB Garamond" w:cs="EB Garamond" w:eastAsia="EB Garamond" w:hAnsi="EB Garamond"/>
          <w:sz w:val="19"/>
          <w:szCs w:val="19"/>
        </w:rPr>
        <w:t xml:space="preserve">Hosanna in the highest.</w:t>
      </w:r>
      <w:r>
        <w:br/>
        <w:t xml:space="preserve"/>
      </w:r>
      <w:r>
        <w:rPr>
          <w:rFonts w:ascii="EB Garamond" w:cs="EB Garamond" w:eastAsia="EB Garamond" w:hAnsi="EB Garamond"/>
          <w:sz w:val="19"/>
          <w:szCs w:val="19"/>
        </w:rPr>
        <w:t xml:space="preserve">Blessed is he who comes in the name of the Lord.</w:t>
      </w:r>
      <w:r>
        <w:br/>
        <w:t xml:space="preserve"/>
      </w:r>
      <w:r>
        <w:rPr>
          <w:rFonts w:ascii="EB Garamond" w:cs="EB Garamond" w:eastAsia="EB Garamond" w:hAnsi="EB Garamond"/>
          <w:sz w:val="19"/>
          <w:szCs w:val="19"/>
        </w:rPr>
        <w:t xml:space="preserve">Hosanna in the highest.</w:t>
      </w:r>
    </w:p>
    <w:p>
      <w:pPr>
        <w:spacing w:after="20" w:before="80"/>
      </w:pPr>
      <w:r>
        <w:rPr>
          <w:rFonts w:ascii="EB Garamond" w:cs="EB Garamond" w:eastAsia="EB Garamond" w:hAnsi="EB Garamond"/>
          <w:b/>
          <w:bCs/>
          <w:sz w:val="24"/>
          <w:szCs w:val="24"/>
        </w:rPr>
        <w:t xml:space="preserve">Lamb of God</w:t>
      </w:r>
    </w:p>
    <w:p>
      <w:pPr>
        <w:spacing w:after="40"/>
      </w:pP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have mercy on us.</w:t>
      </w:r>
      <w:r>
        <w:br/>
        <w:t xml:space="preserve"/>
      </w: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have mercy on us.</w:t>
      </w:r>
      <w:r>
        <w:br/>
        <w:t xml:space="preserve"/>
      </w: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grant us peace.</w:t>
      </w:r>
    </w:p>
    <w:p>
      <w:pPr>
        <w:spacing w:after="20" w:before="80"/>
      </w:pPr>
      <w:r>
        <w:rPr>
          <w:rFonts w:ascii="EB Garamond" w:cs="EB Garamond" w:eastAsia="EB Garamond" w:hAnsi="EB Garamond"/>
          <w:b/>
          <w:bCs/>
          <w:sz w:val="24"/>
          <w:szCs w:val="24"/>
        </w:rPr>
        <w:t xml:space="preserve">Communion Hymn</w:t>
      </w:r>
    </w:p>
    <w:p>
      <w:pPr>
        <w:spacing w:after="40"/>
      </w:pPr>
      <w:r>
        <w:rPr>
          <w:rFonts w:ascii="EB Garamond" w:cs="EB Garamond" w:eastAsia="EB Garamond" w:hAnsi="EB Garamond"/>
          <w:i/>
          <w:iCs/>
          <w:sz w:val="24"/>
          <w:szCs w:val="24"/>
        </w:rPr>
        <w:t xml:space="preserve">On Eagle’s Wings</w:t>
      </w:r>
    </w:p>
    <w:p>
      <w:pPr>
        <w:spacing w:after="20" w:before="80"/>
      </w:pPr>
      <w:r>
        <w:rPr>
          <w:rFonts w:ascii="EB Garamond" w:cs="EB Garamond" w:eastAsia="EB Garamond" w:hAnsi="EB Garamond"/>
          <w:b/>
          <w:bCs/>
          <w:sz w:val="24"/>
          <w:szCs w:val="24"/>
        </w:rPr>
        <w:t xml:space="preserve">Final Commendation</w:t>
      </w:r>
    </w:p>
    <w:p>
      <w:pPr>
        <w:spacing w:after="40"/>
      </w:pPr>
      <w:r>
        <w:rPr>
          <w:rFonts w:ascii="EB Garamond" w:cs="EB Garamond" w:eastAsia="EB Garamond" w:hAnsi="EB Garamond"/>
          <w:sz w:val="19"/>
          <w:szCs w:val="19"/>
        </w:rPr>
        <w:t xml:space="preserve">The celebrant leads the final commendation and farewell.</w:t>
      </w:r>
    </w:p>
    <w:p>
      <w:pPr>
        <w:spacing w:after="20" w:before="80"/>
      </w:pPr>
      <w:r>
        <w:rPr>
          <w:rFonts w:ascii="EB Garamond" w:cs="EB Garamond" w:eastAsia="EB Garamond" w:hAnsi="EB Garamond"/>
          <w:b/>
          <w:bCs/>
          <w:sz w:val="24"/>
          <w:szCs w:val="24"/>
        </w:rPr>
        <w:t xml:space="preserve">Recessional Hymn</w:t>
      </w:r>
    </w:p>
    <w:p>
      <w:pPr>
        <w:spacing w:after="40"/>
      </w:pPr>
      <w:r>
        <w:rPr>
          <w:rFonts w:ascii="EB Garamond" w:cs="EB Garamond" w:eastAsia="EB Garamond" w:hAnsi="EB Garamond"/>
          <w:i/>
          <w:iCs/>
          <w:sz w:val="24"/>
          <w:szCs w:val="24"/>
        </w:rPr>
        <w:t xml:space="preserve">Amazing Grace</w:t>
      </w:r>
    </w:p>
    <w:p>
      <w:pPr>
        <w:sectPr>
          <w:type w:val="nextPage"/>
          <w:pgSz w:w="12240" w:h="15840" w:orient="portrait"/>
          <w:pgMar w:top="720" w:right="863" w:bottom="720" w:left="863" w:header="708" w:footer="708" w:gutter="0"/>
          <w:pgBorders w:offsetFrom="page" w:zOrder="front">
            <w:top w:val="single" w:color="6b2139" w:sz="6" w:space="12"/>
            <w:left w:val="single" w:color="6b2139" w:sz="6" w:space="12"/>
            <w:bottom w:val="single" w:color="6b2139" w:sz="6" w:space="12"/>
            <w:right w:val="single" w:color="6b2139" w:sz="6" w:space="12"/>
          </w:pgBorders>
          <w:pgNumType/>
          <w:docGrid w:linePitch="360"/>
        </w:sectPr>
      </w:pPr>
    </w:p>
    <w:p>
      <w:pPr>
        <w:spacing w:after="40" w:before="120"/>
        <w:jc w:val="center"/>
      </w:pPr>
      <w:r>
        <w:rPr>
          <w:rFonts w:ascii="EB Garamond" w:cs="EB Garamond" w:eastAsia="EB Garamond" w:hAnsi="EB Garamond"/>
          <w:b/>
          <w:bCs/>
          <w:sz w:val="24"/>
          <w:szCs w:val="24"/>
        </w:rPr>
        <w:t xml:space="preserve">In Loving Service</w:t>
      </w:r>
    </w:p>
    <w:p>
      <w:pPr>
        <w:spacing w:after="20"/>
        <w:jc w:val="center"/>
      </w:pPr>
      <w:r>
        <w:rPr>
          <w:rFonts w:ascii="EB Garamond" w:cs="EB Garamond" w:eastAsia="EB Garamond" w:hAnsi="EB Garamond"/>
          <w:i/>
          <w:iCs/>
          <w:color w:val="555555"/>
          <w:sz w:val="20"/>
          <w:szCs w:val="20"/>
        </w:rPr>
        <w:t xml:space="preserve">Celebrant — </w:t>
      </w:r>
      <w:r>
        <w:rPr>
          <w:rFonts w:ascii="EB Garamond" w:cs="EB Garamond" w:eastAsia="EB Garamond" w:hAnsi="EB Garamond"/>
          <w:color w:val="555555"/>
          <w:sz w:val="20"/>
          <w:szCs w:val="20"/>
        </w:rPr>
        <w:t xml:space="preserve">Rev. Thomas J. Callahan</w:t>
      </w:r>
    </w:p>
    <w:p>
      <w:pPr>
        <w:spacing w:after="20"/>
        <w:jc w:val="center"/>
      </w:pPr>
      <w:r>
        <w:rPr>
          <w:rFonts w:ascii="EB Garamond" w:cs="EB Garamond" w:eastAsia="EB Garamond" w:hAnsi="EB Garamond"/>
          <w:i/>
          <w:iCs/>
          <w:color w:val="555555"/>
          <w:sz w:val="20"/>
          <w:szCs w:val="20"/>
        </w:rPr>
        <w:t xml:space="preserve">Pallbearers — </w:t>
      </w:r>
      <w:r>
        <w:rPr>
          <w:rFonts w:ascii="EB Garamond" w:cs="EB Garamond" w:eastAsia="EB Garamond" w:hAnsi="EB Garamond"/>
          <w:color w:val="555555"/>
          <w:sz w:val="20"/>
          <w:szCs w:val="20"/>
        </w:rPr>
        <w:t xml:space="preserve">John, Mark &amp; Paul Rossi · Peter Deluca</w:t>
      </w:r>
    </w:p>
    <w:p>
      <w:pPr>
        <w:spacing w:after="20"/>
        <w:jc w:val="center"/>
      </w:pPr>
      <w:r>
        <w:rPr>
          <w:rFonts w:ascii="EB Garamond" w:cs="EB Garamond" w:eastAsia="EB Garamond" w:hAnsi="EB Garamond"/>
          <w:i/>
          <w:iCs/>
          <w:color w:val="555555"/>
          <w:sz w:val="20"/>
          <w:szCs w:val="20"/>
        </w:rPr>
        <w:t xml:space="preserve">First Reading — </w:t>
      </w:r>
      <w:r>
        <w:rPr>
          <w:rFonts w:ascii="EB Garamond" w:cs="EB Garamond" w:eastAsia="EB Garamond" w:hAnsi="EB Garamond"/>
          <w:color w:val="555555"/>
          <w:sz w:val="20"/>
          <w:szCs w:val="20"/>
        </w:rPr>
        <w:t xml:space="preserve">Maria Rossi-Deluca</w:t>
      </w:r>
    </w:p>
    <w:p>
      <w:pPr>
        <w:spacing w:after="20"/>
        <w:jc w:val="center"/>
      </w:pPr>
      <w:r>
        <w:rPr>
          <w:rFonts w:ascii="EB Garamond" w:cs="EB Garamond" w:eastAsia="EB Garamond" w:hAnsi="EB Garamond"/>
          <w:i/>
          <w:iCs/>
          <w:color w:val="555555"/>
          <w:sz w:val="20"/>
          <w:szCs w:val="20"/>
        </w:rPr>
        <w:t xml:space="preserve">Eulogy — </w:t>
      </w:r>
      <w:r>
        <w:rPr>
          <w:rFonts w:ascii="EB Garamond" w:cs="EB Garamond" w:eastAsia="EB Garamond" w:hAnsi="EB Garamond"/>
          <w:color w:val="555555"/>
          <w:sz w:val="20"/>
          <w:szCs w:val="20"/>
        </w:rPr>
        <w:t xml:space="preserve">Anthony Rossi</w:t>
      </w:r>
    </w:p>
    <w:p>
      <w:pPr>
        <w:spacing w:after="20"/>
        <w:jc w:val="center"/>
      </w:pPr>
      <w:r>
        <w:rPr>
          <w:rFonts w:ascii="EB Garamond" w:cs="EB Garamond" w:eastAsia="EB Garamond" w:hAnsi="EB Garamond"/>
          <w:i/>
          <w:iCs/>
          <w:color w:val="555555"/>
          <w:sz w:val="20"/>
          <w:szCs w:val="20"/>
        </w:rPr>
        <w:t xml:space="preserve">Music — </w:t>
      </w:r>
      <w:r>
        <w:rPr>
          <w:rFonts w:ascii="EB Garamond" w:cs="EB Garamond" w:eastAsia="EB Garamond" w:hAnsi="EB Garamond"/>
          <w:color w:val="555555"/>
          <w:sz w:val="20"/>
          <w:szCs w:val="20"/>
        </w:rPr>
        <w:t xml:space="preserve">St. Michael Parish Choir</w:t>
      </w:r>
    </w:p>
    <w:p>
      <w:pPr>
        <w:spacing w:after="40" w:before="80"/>
        <w:jc w:val="center"/>
      </w:pPr>
      <w:r>
        <w:rPr>
          <w:rFonts w:ascii="EB Garamond" w:cs="EB Garamond" w:eastAsia="EB Garamond" w:hAnsi="EB Garamond"/>
          <w:b/>
          <w:bCs/>
          <w:sz w:val="24"/>
          <w:szCs w:val="24"/>
        </w:rPr>
        <w:t xml:space="preserve">Acknowledgment</w:t>
      </w:r>
    </w:p>
    <w:p>
      <w:pPr>
        <w:spacing w:after="80" w:before="0"/>
        <w:jc w:val="center"/>
      </w:pPr>
      <w:r>
        <w:rPr>
          <w:rFonts w:ascii="EB Garamond" w:cs="EB Garamond" w:eastAsia="EB Garamond" w:hAnsi="EB Garamond"/>
          <w:color w:val="555555"/>
          <w:sz w:val="20"/>
          <w:szCs w:val="20"/>
        </w:rPr>
        <w:t xml:space="preserve">The family of Robert Rossi extends heartfelt gratitude to Rev. Callahan, the parish staff, and the choir, and to each of you for the prayers and kindness shown during his illness and for joining us today to commend him to the Lord.</w:t>
      </w:r>
    </w:p>
    <w:p>
      <w:pPr>
        <w:pBdr>
          <w:bottom w:val="single" w:color="999999" w:sz="6" w:space="1"/>
        </w:pBdr>
        <w:spacing w:after="60" w:before="60"/>
      </w:pPr>
    </w:p>
    <w:p>
      <w:pPr>
        <w:spacing w:after="40" w:before="200"/>
        <w:jc w:val="center"/>
      </w:pPr>
      <w:r>
        <w:rPr>
          <w:rFonts w:ascii="EB Garamond" w:cs="EB Garamond" w:eastAsia="EB Garamond" w:hAnsi="EB Garamond"/>
          <w:b/>
          <w:bCs/>
          <w:sz w:val="28"/>
          <w:szCs w:val="28"/>
        </w:rPr>
        <w:t xml:space="preserve">St. Michael the Archangel Catholic Church</w:t>
      </w:r>
    </w:p>
    <w:p>
      <w:pPr>
        <w:spacing w:after="20" w:before="0"/>
        <w:jc w:val="center"/>
      </w:pPr>
      <w:r>
        <w:rPr>
          <w:rFonts w:ascii="EB Garamond" w:cs="EB Garamond" w:eastAsia="EB Garamond" w:hAnsi="EB Garamond"/>
          <w:color w:val="555555"/>
          <w:sz w:val="20"/>
          <w:szCs w:val="20"/>
        </w:rPr>
        <w:t xml:space="preserve">1450 Cathedral Avenue · Sacramento, California</w:t>
      </w:r>
    </w:p>
    <w:p>
      <w:pPr>
        <w:spacing w:after="20" w:before="0"/>
        <w:jc w:val="center"/>
      </w:pPr>
      <w:r>
        <w:rPr>
          <w:rFonts w:ascii="EB Garamond" w:cs="EB Garamond" w:eastAsia="EB Garamond" w:hAnsi="EB Garamond"/>
          <w:color w:val="555555"/>
          <w:sz w:val="20"/>
          <w:szCs w:val="20"/>
        </w:rPr>
        <w:t xml:space="preserve">(916) 555-0142</w:t>
      </w:r>
    </w:p>
    <w:p>
      <w:pPr>
        <w:spacing w:after="20" w:before="0"/>
        <w:jc w:val="center"/>
      </w:pPr>
      <w:r>
        <w:rPr>
          <w:rFonts w:ascii="EB Garamond" w:cs="EB Garamond" w:eastAsia="EB Garamond" w:hAnsi="EB Garamond"/>
          <w:color w:val="555555"/>
          <w:sz w:val="20"/>
          <w:szCs w:val="20"/>
        </w:rPr>
        <w:t xml:space="preserve">stmichael.example</w:t>
      </w:r>
    </w:p>
    <w:p>
      <w:pPr>
        <w:spacing w:after="40" w:before="40"/>
        <w:jc w:val="center"/>
      </w:pPr>
      <w:r>
        <w:rPr>
          <w:rFonts w:ascii="EB Garamond" w:cs="EB Garamond" w:eastAsia="EB Garamond" w:hAnsi="EB Garamond"/>
          <w:color w:val="555555"/>
          <w:sz w:val="20"/>
          <w:szCs w:val="20"/>
        </w:rPr>
        <w:t xml:space="preserve">Pastor: Rev. Thomas J. Callahan</w:t>
      </w:r>
    </w:p>
    <w:p>
      <w:pPr>
        <w:spacing w:after="800"/>
      </w:pPr>
    </w:p>
    <w:p>
      <w:pPr>
        <w:spacing w:before="40"/>
        <w:jc w:val="center"/>
      </w:pPr>
      <w:r>
        <w:rPr>
          <w:rFonts w:ascii="EB Garamond" w:cs="EB Garamond" w:eastAsia="EB Garamond" w:hAnsi="EB Garamond"/>
          <w:color w:val="888888"/>
          <w:sz w:val="14"/>
          <w:szCs w:val="14"/>
        </w:rPr>
        <w:t xml:space="preserve">Scripture texts from the World English Bible (public domain), unless a licensed translation was supplied.</w:t>
      </w:r>
    </w:p>
    <w:sectPr>
      <w:type w:val="nextPage"/>
      <w:pgSz w:w="12240" w:h="15840" w:orient="portrait"/>
      <w:pgMar w:top="720" w:right="863" w:bottom="720" w:left="863" w:header="708" w:footer="708" w:gutter="0"/>
      <w:pgBorders w:offsetFrom="page" w:zOrder="front">
        <w:top w:val="single" w:color="6b2139" w:sz="6" w:space="12"/>
        <w:left w:val="single" w:color="6b2139" w:sz="6" w:space="12"/>
        <w:bottom w:val="single" w:color="6b2139" w:sz="6" w:space="12"/>
        <w:right w:val="single" w:color="6b2139" w:sz="6" w:space="12"/>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w="http://schemas.openxmlformats.org/wordprocessingml/2006/main">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docDefaults>
    <w:rPrDefault>
      <w:rPr>
        <w:rFonts w:ascii="EB Garamond" w:hAnsi="EB Garamond" w:cs="EB Garamond"/>
        <w:sz w:val="24"/>
        <w:szCs w:val="24"/>
      </w:rPr>
    </w:rPrDefault>
    <w:pPrDefault/>
  </w:docDefaults>
  <w:style w:type="paragraph" w:default="1" w:styleId="Normal">
    <w:name w:val="Normal"/>
    <w:qFormat/>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a68d0c7e337a44cba299c9b6cc60a9b4975ea51.png"/><Relationship Id="rId8" Type="http://schemas.openxmlformats.org/officeDocument/2006/relationships/image" Target="media/156c99f3c83b152a7fe64efdf76f5cb8c6546e38.png"/><Relationship Id="rId9" Type="http://schemas.openxmlformats.org/officeDocument/2006/relationships/image" Target="media/56dbbed678c9411eb99536e1d6033b2f1e943d29.png"/><Relationship Id="rId10" Type="http://schemas.openxmlformats.org/officeDocument/2006/relationships/image" Target="media/f21169b32968ea80794084eb4d3511d22eae67f4.png"/><Relationship Id="rId11" Type="http://schemas.openxmlformats.org/officeDocument/2006/relationships/image" Target="media/98114c07e9e315d0e0a492c2f868ad38865027c5.png"/><Relationship Id="rId12" Type="http://schemas.openxmlformats.org/officeDocument/2006/relationships/image" Target="media/a32a932624eedd2aeadb5c40e72d94f11c4daa5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James Rossi - Funeral Program</dc:title>
  <dc:creator>St. Michael the Archangel Catholic Church</dc:creator>
  <cp:lastModifiedBy>Un-named</cp:lastModifiedBy>
  <cp:revision>1</cp:revision>
  <dcterms:created xsi:type="dcterms:W3CDTF">2026-09-26T03:48:33.506Z</dcterms:created>
  <dcterms:modified xsi:type="dcterms:W3CDTF">2026-09-26T03:48:33.506Z</dcterms:modified>
</cp:coreProperties>
</file>

<file path=docProps/custom.xml><?xml version="1.0" encoding="utf-8"?>
<Properties xmlns="http://schemas.openxmlformats.org/officeDocument/2006/custom-properties" xmlns:vt="http://schemas.openxmlformats.org/officeDocument/2006/docPropsVTypes"/>
</file>